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spacing w:val="-4"/>
          <w:sz w:val="52"/>
        </w:rPr>
      </w:pPr>
      <w:bookmarkStart w:id="0" w:name="_bookmark0"/>
      <w:bookmarkEnd w:id="0"/>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spacing w:val="-4"/>
          <w:sz w:val="52"/>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
        <w:jc w:val="center"/>
        <w:textAlignment w:val="auto"/>
        <w:rPr>
          <w:rFonts w:hint="eastAsia"/>
          <w:spacing w:val="-4"/>
          <w:sz w:val="52"/>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jc w:val="center"/>
        <w:textAlignment w:val="auto"/>
        <w:outlineLvl w:val="0"/>
        <w:rPr>
          <w:rFonts w:hint="eastAsia"/>
          <w:spacing w:val="-4"/>
          <w:sz w:val="48"/>
          <w:szCs w:val="48"/>
          <w:lang w:eastAsia="zh-CN"/>
        </w:rPr>
      </w:pPr>
      <w:r>
        <w:rPr>
          <w:rFonts w:hint="eastAsia"/>
          <w:spacing w:val="-4"/>
          <w:sz w:val="48"/>
          <w:szCs w:val="48"/>
          <w:lang w:eastAsia="zh-CN"/>
        </w:rPr>
        <w:t>年产500万套汽车空调配件生产加工项目</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jc w:val="center"/>
        <w:textAlignment w:val="auto"/>
        <w:outlineLvl w:val="9"/>
        <w:rPr>
          <w:spacing w:val="-1"/>
          <w:sz w:val="48"/>
          <w:szCs w:val="48"/>
        </w:rPr>
      </w:pPr>
      <w:r>
        <w:rPr>
          <w:spacing w:val="-4"/>
          <w:sz w:val="48"/>
          <w:szCs w:val="48"/>
        </w:rPr>
        <w:t>竣工环境</w:t>
      </w:r>
      <w:r>
        <w:rPr>
          <w:spacing w:val="-1"/>
          <w:sz w:val="48"/>
          <w:szCs w:val="48"/>
        </w:rPr>
        <w:t>保护</w:t>
      </w:r>
      <w:r>
        <w:rPr>
          <w:rFonts w:hint="eastAsia"/>
          <w:spacing w:val="-1"/>
          <w:sz w:val="48"/>
          <w:szCs w:val="48"/>
          <w:lang w:val="en-US" w:eastAsia="zh-CN"/>
        </w:rPr>
        <w:t>阶段性</w:t>
      </w:r>
      <w:r>
        <w:rPr>
          <w:spacing w:val="-1"/>
          <w:sz w:val="48"/>
          <w:szCs w:val="48"/>
        </w:rPr>
        <w:t>验收</w:t>
      </w:r>
      <w:r>
        <w:rPr>
          <w:rFonts w:hint="eastAsia" w:eastAsia="宋体"/>
          <w:spacing w:val="-1"/>
          <w:sz w:val="48"/>
          <w:szCs w:val="48"/>
          <w:lang w:eastAsia="zh-CN"/>
        </w:rPr>
        <w:t>监测报告</w:t>
      </w:r>
      <w:r>
        <w:rPr>
          <w:spacing w:val="-1"/>
          <w:sz w:val="48"/>
          <w:szCs w:val="48"/>
        </w:rPr>
        <w:t>表</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rFonts w:hint="eastAsia" w:eastAsia="宋体"/>
          <w:sz w:val="26"/>
          <w:lang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6"/>
        </w:rPr>
      </w:pP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0"/>
        <w:jc w:val="both"/>
        <w:textAlignment w:val="auto"/>
        <w:rPr>
          <w:sz w:val="32"/>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textAlignment w:val="auto"/>
        <w:rPr>
          <w:sz w:val="20"/>
        </w:rPr>
      </w:pP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0" w:firstLineChars="0"/>
        <w:jc w:val="center"/>
        <w:textAlignment w:val="auto"/>
        <w:rPr>
          <w:rFonts w:hint="default"/>
          <w:sz w:val="32"/>
          <w:u w:val="single"/>
          <w:lang w:val="en-US" w:eastAsia="zh-CN"/>
        </w:rPr>
      </w:pPr>
      <w:r>
        <w:rPr>
          <w:rFonts w:hint="eastAsia" w:eastAsia="宋体"/>
          <w:sz w:val="32"/>
          <w:lang w:eastAsia="zh-CN"/>
        </w:rPr>
        <w:t>建设单位</w:t>
      </w:r>
      <w:r>
        <w:rPr>
          <w:rFonts w:hint="eastAsia" w:eastAsia="宋体"/>
          <w:sz w:val="32"/>
          <w:u w:val="none"/>
          <w:lang w:eastAsia="zh-CN"/>
        </w:rPr>
        <w:t>：</w:t>
      </w:r>
      <w:r>
        <w:rPr>
          <w:rFonts w:hint="eastAsia"/>
          <w:sz w:val="32"/>
          <w:u w:val="single"/>
          <w:lang w:eastAsia="zh-CN"/>
        </w:rPr>
        <w:t>芜湖嘉鸿瑞汽车配件有限公司</w:t>
      </w:r>
    </w:p>
    <w:p>
      <w:pPr>
        <w:keepNext w:val="0"/>
        <w:keepLines w:val="0"/>
        <w:pageBreakBefore w:val="0"/>
        <w:widowControl w:val="0"/>
        <w:tabs>
          <w:tab w:val="left" w:pos="4077"/>
        </w:tabs>
        <w:kinsoku/>
        <w:wordWrap/>
        <w:overflowPunct/>
        <w:topLinePunct w:val="0"/>
        <w:autoSpaceDE w:val="0"/>
        <w:autoSpaceDN w:val="0"/>
        <w:bidi w:val="0"/>
        <w:adjustRightInd/>
        <w:snapToGrid/>
        <w:spacing w:before="0" w:line="360" w:lineRule="auto"/>
        <w:ind w:left="0" w:right="0" w:firstLine="0" w:firstLineChars="0"/>
        <w:jc w:val="center"/>
        <w:textAlignment w:val="auto"/>
        <w:rPr>
          <w:rFonts w:hint="default"/>
          <w:sz w:val="32"/>
          <w:u w:val="single"/>
          <w:lang w:val="en-US"/>
        </w:rPr>
      </w:pPr>
      <w:r>
        <w:rPr>
          <w:sz w:val="32"/>
        </w:rPr>
        <w:t>编制单位</w:t>
      </w:r>
      <w:r>
        <w:rPr>
          <w:rFonts w:hint="eastAsia" w:eastAsia="宋体"/>
          <w:sz w:val="32"/>
          <w:lang w:eastAsia="zh-CN"/>
        </w:rPr>
        <w:t>：</w:t>
      </w:r>
      <w:r>
        <w:rPr>
          <w:rFonts w:hint="eastAsia" w:ascii="Times New Roman" w:eastAsia="宋体"/>
          <w:sz w:val="32"/>
          <w:u w:val="single"/>
          <w:lang w:val="en-US" w:eastAsia="zh-CN"/>
        </w:rPr>
        <w:t>芜湖民宇环境科技有限公司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firstLineChars="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0"/>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textAlignment w:val="auto"/>
        <w:rPr>
          <w:sz w:val="27"/>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sz w:val="32"/>
        </w:rPr>
        <w:sectPr>
          <w:headerReference r:id="rId5" w:type="default"/>
          <w:footerReference r:id="rId6" w:type="default"/>
          <w:pgSz w:w="11906" w:h="16838"/>
          <w:pgMar w:top="1871" w:right="1134" w:bottom="1984" w:left="1134" w:header="1077"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sz w:val="32"/>
          <w:lang w:eastAsia="zh-CN"/>
        </w:rPr>
        <w:t>二零</w:t>
      </w:r>
      <w:r>
        <w:rPr>
          <w:rFonts w:hint="eastAsia" w:eastAsia="宋体"/>
          <w:sz w:val="32"/>
          <w:lang w:eastAsia="zh-CN"/>
        </w:rPr>
        <w:t>二</w:t>
      </w:r>
      <w:r>
        <w:rPr>
          <w:rFonts w:hint="eastAsia"/>
          <w:sz w:val="32"/>
          <w:lang w:val="en-US" w:eastAsia="zh-CN"/>
        </w:rPr>
        <w:t>三</w:t>
      </w:r>
      <w:r>
        <w:rPr>
          <w:sz w:val="32"/>
        </w:rPr>
        <w:t>年</w:t>
      </w:r>
      <w:r>
        <w:rPr>
          <w:rFonts w:hint="eastAsia"/>
          <w:sz w:val="32"/>
          <w:lang w:val="en-US" w:eastAsia="zh-CN"/>
        </w:rPr>
        <w:t>五</w:t>
      </w:r>
      <w:r>
        <w:rPr>
          <w:sz w:val="32"/>
        </w:rPr>
        <w:t>月</w:t>
      </w: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0"/>
        <w:jc w:val="center"/>
        <w:textAlignment w:val="auto"/>
        <w:rPr>
          <w:sz w:val="32"/>
        </w:rPr>
        <w:sectPr>
          <w:pgSz w:w="11906" w:h="16838"/>
          <w:pgMar w:top="1871" w:right="1134" w:bottom="1984" w:left="1134" w:header="1077" w:footer="992" w:gutter="0"/>
          <w:pgBorders>
            <w:top w:val="none" w:sz="0" w:space="0"/>
            <w:left w:val="none" w:sz="0" w:space="0"/>
            <w:bottom w:val="none" w:sz="0" w:space="0"/>
            <w:right w:val="none" w:sz="0" w:space="0"/>
          </w:pgBorders>
          <w:cols w:space="425" w:num="1"/>
          <w:docGrid w:type="lines" w:linePitch="312" w:charSpace="0"/>
        </w:sectPr>
      </w:pPr>
    </w:p>
    <w:p>
      <w:pPr>
        <w:spacing w:line="480" w:lineRule="auto"/>
        <w:rPr>
          <w:rFonts w:ascii="仿宋" w:hAnsi="仿宋" w:eastAsia="仿宋" w:cs="仿宋"/>
          <w:kern w:val="0"/>
          <w:sz w:val="24"/>
        </w:rPr>
      </w:pPr>
      <w:r>
        <w:rPr>
          <w:rFonts w:ascii="仿宋" w:hAnsi="仿宋" w:eastAsia="仿宋" w:cs="仿宋"/>
          <w:kern w:val="0"/>
          <w:sz w:val="24"/>
        </w:rPr>
        <w:t>建设单位：</w:t>
      </w:r>
      <w:r>
        <w:rPr>
          <w:rFonts w:hint="eastAsia" w:ascii="仿宋" w:hAnsi="仿宋" w:eastAsia="仿宋" w:cs="仿宋"/>
          <w:kern w:val="0"/>
          <w:sz w:val="24"/>
        </w:rPr>
        <w:t>芜湖嘉鸿瑞汽车配件有限公司</w:t>
      </w:r>
    </w:p>
    <w:p>
      <w:pPr>
        <w:spacing w:line="480" w:lineRule="auto"/>
        <w:rPr>
          <w:rFonts w:ascii="仿宋" w:hAnsi="仿宋" w:eastAsia="仿宋" w:cs="仿宋"/>
          <w:kern w:val="0"/>
          <w:sz w:val="24"/>
        </w:rPr>
      </w:pPr>
      <w:r>
        <w:rPr>
          <w:rFonts w:ascii="仿宋" w:hAnsi="仿宋" w:eastAsia="仿宋" w:cs="仿宋"/>
          <w:kern w:val="0"/>
          <w:sz w:val="24"/>
        </w:rPr>
        <w:t>法人代表：</w:t>
      </w:r>
      <w:r>
        <w:rPr>
          <w:rFonts w:hint="eastAsia" w:ascii="仿宋" w:hAnsi="仿宋" w:eastAsia="仿宋" w:cs="仿宋"/>
          <w:kern w:val="0"/>
          <w:sz w:val="24"/>
        </w:rPr>
        <w:t>王善虎</w:t>
      </w:r>
    </w:p>
    <w:p>
      <w:pPr>
        <w:spacing w:line="480" w:lineRule="auto"/>
        <w:rPr>
          <w:rFonts w:ascii="仿宋" w:hAnsi="仿宋" w:eastAsia="仿宋" w:cs="仿宋"/>
          <w:kern w:val="0"/>
          <w:sz w:val="24"/>
        </w:rPr>
      </w:pPr>
      <w:r>
        <w:rPr>
          <w:rFonts w:ascii="仿宋" w:hAnsi="仿宋" w:eastAsia="仿宋" w:cs="仿宋"/>
          <w:kern w:val="0"/>
          <w:sz w:val="24"/>
        </w:rPr>
        <w:t>联系人：</w:t>
      </w:r>
      <w:r>
        <w:rPr>
          <w:rFonts w:hint="eastAsia" w:ascii="仿宋" w:hAnsi="仿宋" w:eastAsia="仿宋" w:cs="仿宋"/>
          <w:kern w:val="0"/>
          <w:sz w:val="24"/>
        </w:rPr>
        <w:t>詹道亮</w:t>
      </w:r>
    </w:p>
    <w:p>
      <w:pPr>
        <w:spacing w:line="480" w:lineRule="auto"/>
        <w:rPr>
          <w:rFonts w:ascii="仿宋" w:hAnsi="仿宋" w:eastAsia="仿宋" w:cs="仿宋"/>
          <w:kern w:val="0"/>
          <w:sz w:val="24"/>
        </w:rPr>
      </w:pPr>
    </w:p>
    <w:p>
      <w:pPr>
        <w:spacing w:line="480" w:lineRule="auto"/>
        <w:rPr>
          <w:rFonts w:ascii="仿宋" w:hAnsi="仿宋" w:eastAsia="仿宋" w:cs="仿宋"/>
          <w:kern w:val="0"/>
          <w:sz w:val="24"/>
        </w:rPr>
      </w:pPr>
    </w:p>
    <w:p>
      <w:pPr>
        <w:spacing w:line="480" w:lineRule="auto"/>
        <w:rPr>
          <w:rFonts w:ascii="仿宋" w:hAnsi="仿宋" w:eastAsia="仿宋" w:cs="仿宋"/>
          <w:kern w:val="0"/>
          <w:sz w:val="24"/>
        </w:rPr>
      </w:pPr>
      <w:r>
        <w:rPr>
          <w:rFonts w:ascii="仿宋" w:hAnsi="仿宋" w:eastAsia="仿宋" w:cs="仿宋"/>
          <w:kern w:val="0"/>
          <w:sz w:val="24"/>
        </w:rPr>
        <w:t>编制单位：</w:t>
      </w:r>
      <w:r>
        <w:rPr>
          <w:rFonts w:hint="eastAsia" w:ascii="仿宋" w:hAnsi="仿宋" w:eastAsia="仿宋" w:cs="仿宋"/>
          <w:kern w:val="0"/>
          <w:sz w:val="24"/>
        </w:rPr>
        <w:t>芜湖民宇环境科技有限公司</w:t>
      </w:r>
    </w:p>
    <w:p>
      <w:pPr>
        <w:spacing w:line="480" w:lineRule="auto"/>
        <w:rPr>
          <w:rFonts w:hint="eastAsia" w:ascii="仿宋" w:hAnsi="仿宋" w:eastAsia="仿宋" w:cs="仿宋"/>
          <w:kern w:val="0"/>
          <w:sz w:val="24"/>
          <w:lang w:eastAsia="zh-CN"/>
        </w:rPr>
      </w:pPr>
      <w:r>
        <w:rPr>
          <w:rFonts w:ascii="仿宋" w:hAnsi="仿宋" w:eastAsia="仿宋" w:cs="仿宋"/>
          <w:kern w:val="0"/>
          <w:sz w:val="24"/>
        </w:rPr>
        <w:t>法人代表：</w:t>
      </w:r>
      <w:r>
        <w:rPr>
          <w:rFonts w:hint="eastAsia" w:ascii="仿宋" w:hAnsi="仿宋" w:eastAsia="仿宋" w:cs="仿宋"/>
          <w:kern w:val="0"/>
          <w:sz w:val="24"/>
          <w:lang w:val="en-US" w:eastAsia="zh-CN"/>
        </w:rPr>
        <w:t>丁祖旺</w:t>
      </w:r>
    </w:p>
    <w:p>
      <w:pPr>
        <w:spacing w:line="480" w:lineRule="auto"/>
        <w:rPr>
          <w:rFonts w:ascii="仿宋" w:hAnsi="仿宋" w:eastAsia="仿宋" w:cs="仿宋"/>
          <w:kern w:val="0"/>
          <w:sz w:val="24"/>
        </w:rPr>
      </w:pPr>
      <w:r>
        <w:rPr>
          <w:rFonts w:ascii="仿宋" w:hAnsi="仿宋" w:eastAsia="仿宋" w:cs="仿宋"/>
          <w:kern w:val="0"/>
          <w:sz w:val="24"/>
        </w:rPr>
        <w:t>联系人：</w:t>
      </w:r>
      <w:r>
        <w:rPr>
          <w:rFonts w:hint="eastAsia" w:ascii="仿宋" w:hAnsi="仿宋" w:eastAsia="仿宋" w:cs="仿宋"/>
          <w:kern w:val="0"/>
          <w:sz w:val="24"/>
          <w:lang w:val="en-US" w:eastAsia="zh-CN"/>
        </w:rPr>
        <w:t>丁祖旺</w:t>
      </w:r>
    </w:p>
    <w:p>
      <w:pPr>
        <w:spacing w:line="360" w:lineRule="auto"/>
        <w:ind w:firstLine="560" w:firstLineChars="200"/>
        <w:jc w:val="left"/>
        <w:rPr>
          <w:position w:val="-6"/>
          <w:sz w:val="28"/>
        </w:rPr>
      </w:pPr>
    </w:p>
    <w:p>
      <w:pPr>
        <w:spacing w:line="360" w:lineRule="auto"/>
        <w:ind w:firstLine="560" w:firstLineChars="200"/>
        <w:jc w:val="left"/>
        <w:rPr>
          <w:position w:val="-6"/>
          <w:sz w:val="28"/>
        </w:rPr>
      </w:pPr>
    </w:p>
    <w:p>
      <w:pPr>
        <w:spacing w:line="360" w:lineRule="auto"/>
        <w:ind w:firstLine="560" w:firstLineChars="200"/>
        <w:jc w:val="left"/>
        <w:rPr>
          <w:position w:val="-6"/>
          <w:sz w:val="28"/>
        </w:rPr>
      </w:pPr>
    </w:p>
    <w:p>
      <w:pPr>
        <w:spacing w:line="360" w:lineRule="auto"/>
        <w:ind w:firstLine="560" w:firstLineChars="200"/>
        <w:jc w:val="left"/>
        <w:rPr>
          <w:position w:val="-6"/>
          <w:sz w:val="28"/>
        </w:rPr>
      </w:pPr>
    </w:p>
    <w:p>
      <w:pPr>
        <w:spacing w:line="360" w:lineRule="auto"/>
        <w:jc w:val="left"/>
        <w:rPr>
          <w:position w:val="-6"/>
          <w:sz w:val="28"/>
        </w:rPr>
      </w:pPr>
    </w:p>
    <w:p>
      <w:pPr>
        <w:spacing w:line="360" w:lineRule="auto"/>
        <w:ind w:firstLine="560" w:firstLineChars="200"/>
        <w:jc w:val="left"/>
        <w:rPr>
          <w:position w:val="-6"/>
          <w:sz w:val="28"/>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6"/>
        <w:gridCol w:w="5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460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left="0" w:leftChars="0"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建设单位：芜湖嘉鸿瑞汽车配件有限公司</w:t>
            </w:r>
          </w:p>
        </w:tc>
        <w:tc>
          <w:tcPr>
            <w:tcW w:w="518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编制单位：芜湖民宇环境科技有限公司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电话：13962683229</w:t>
            </w:r>
          </w:p>
        </w:tc>
        <w:tc>
          <w:tcPr>
            <w:tcW w:w="518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电话：15955363388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传真：--</w:t>
            </w:r>
          </w:p>
        </w:tc>
        <w:tc>
          <w:tcPr>
            <w:tcW w:w="518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传真：--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邮编：241000</w:t>
            </w:r>
          </w:p>
        </w:tc>
        <w:tc>
          <w:tcPr>
            <w:tcW w:w="518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24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邮编：241000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460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0" w:firstLineChars="0"/>
              <w:jc w:val="both"/>
              <w:textAlignment w:val="auto"/>
              <w:rPr>
                <w:rFonts w:hint="default" w:ascii="Times New Roman" w:hAnsi="Times New Roman" w:eastAsia="仿宋" w:cs="Times New Roman"/>
                <w:kern w:val="0"/>
                <w:sz w:val="24"/>
              </w:rPr>
            </w:pPr>
            <w:r>
              <w:rPr>
                <w:rFonts w:hint="default" w:ascii="Times New Roman" w:hAnsi="Times New Roman" w:eastAsia="仿宋" w:cs="Times New Roman"/>
                <w:kern w:val="0"/>
                <w:sz w:val="24"/>
              </w:rPr>
              <w:t>项目建设地址：芜湖三山经济开发区夏家湖路以西、孙滩路以南</w:t>
            </w:r>
          </w:p>
        </w:tc>
        <w:tc>
          <w:tcPr>
            <w:tcW w:w="5189" w:type="dxa"/>
            <w:tcBorders>
              <w:top w:val="nil"/>
              <w:left w:val="nil"/>
              <w:bottom w:val="nil"/>
              <w:right w:val="nil"/>
            </w:tcBorders>
            <w:noWrap w:val="0"/>
            <w:vAlign w:val="center"/>
          </w:tcPr>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0" w:firstLineChars="0"/>
              <w:jc w:val="both"/>
              <w:textAlignment w:val="auto"/>
              <w:rPr>
                <w:rFonts w:hint="default" w:ascii="Times New Roman" w:hAnsi="Times New Roman" w:eastAsia="仿宋" w:cs="Times New Roman"/>
                <w:sz w:val="24"/>
              </w:rPr>
            </w:pPr>
            <w:r>
              <w:rPr>
                <w:rFonts w:hint="default" w:ascii="Times New Roman" w:hAnsi="Times New Roman" w:eastAsia="仿宋" w:cs="Times New Roman"/>
                <w:kern w:val="0"/>
                <w:sz w:val="24"/>
              </w:rPr>
              <w:t>地址：安徽省芜湖市鸠江区城市之光B2地块二期12#楼1011室</w:t>
            </w:r>
          </w:p>
        </w:tc>
      </w:tr>
    </w:tbl>
    <w:p>
      <w:pPr>
        <w:ind w:left="0" w:leftChars="0" w:firstLine="0" w:firstLineChars="0"/>
        <w:rPr>
          <w:rFonts w:hint="eastAsia"/>
          <w:sz w:val="30"/>
          <w:szCs w:val="30"/>
        </w:rPr>
        <w:sectPr>
          <w:headerReference r:id="rId7" w:type="default"/>
          <w:footerReference r:id="rId8" w:type="default"/>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sectPr>
          <w:headerReference r:id="rId9" w:type="default"/>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建设项目基本情况</w:t>
      </w:r>
    </w:p>
    <w:tbl>
      <w:tblPr>
        <w:tblStyle w:val="11"/>
        <w:tblW w:w="5033"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62"/>
        <w:gridCol w:w="3345"/>
        <w:gridCol w:w="1712"/>
        <w:gridCol w:w="1181"/>
        <w:gridCol w:w="871"/>
        <w:gridCol w:w="14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建设</w:t>
            </w:r>
            <w:r>
              <w:rPr>
                <w:rFonts w:hint="default" w:ascii="Times New Roman" w:hAnsi="Times New Roman" w:eastAsia="宋体" w:cs="Times New Roman"/>
                <w:color w:val="auto"/>
                <w:sz w:val="24"/>
              </w:rPr>
              <w:t>项</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目名称</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年产500万套汽车空调配件生产加工项目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ascii="Times New Roman" w:hAnsi="Times New Roman" w:eastAsia="宋体" w:cs="Times New Roman"/>
                <w:color w:val="auto"/>
                <w:sz w:val="24"/>
                <w:lang w:val="en-US" w:eastAsia="zh-CN"/>
              </w:rPr>
              <w:t>建设</w:t>
            </w:r>
            <w:r>
              <w:rPr>
                <w:rFonts w:hint="default" w:ascii="Times New Roman" w:hAnsi="Times New Roman" w:eastAsia="宋体" w:cs="Times New Roman"/>
                <w:color w:val="auto"/>
                <w:sz w:val="24"/>
              </w:rPr>
              <w:t>单</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位名称</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芜湖嘉鸿瑞汽车配件有限公司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目性质</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sz w:val="24"/>
                <w:szCs w:val="24"/>
              </w:rPr>
              <w:t>新建</w:t>
            </w:r>
            <w:r>
              <w:rPr>
                <w:rFonts w:hint="default" w:ascii="Times New Roman" w:hAnsi="Times New Roman" w:eastAsia="宋体" w:cs="Times New Roman"/>
                <w:b w:val="0"/>
                <w:bCs/>
                <w:color w:val="000000"/>
                <w:sz w:val="24"/>
                <w:szCs w:val="24"/>
              </w:rPr>
              <w:sym w:font="Wingdings" w:char="00FE"/>
            </w:r>
            <w:r>
              <w:rPr>
                <w:rFonts w:hint="default" w:ascii="Times New Roman" w:hAnsi="Times New Roman" w:eastAsia="宋体" w:cs="Times New Roman"/>
                <w:sz w:val="24"/>
                <w:szCs w:val="24"/>
              </w:rPr>
              <w:t>改扩建</w:t>
            </w:r>
            <w:r>
              <w:rPr>
                <w:rFonts w:hint="default" w:ascii="Times New Roman" w:hAnsi="Times New Roman" w:eastAsia="宋体" w:cs="Times New Roman"/>
                <w:b w:val="0"/>
                <w:bCs/>
                <w:color w:val="000000"/>
                <w:sz w:val="24"/>
                <w:szCs w:val="24"/>
                <w:vertAlign w:val="baseline"/>
              </w:rPr>
              <w:sym w:font="Wingdings" w:char="00A8"/>
            </w:r>
            <w:r>
              <w:rPr>
                <w:rFonts w:hint="default" w:ascii="Times New Roman" w:hAnsi="Times New Roman" w:eastAsia="宋体" w:cs="Times New Roman"/>
                <w:sz w:val="24"/>
                <w:szCs w:val="24"/>
              </w:rPr>
              <w:t>技改</w:t>
            </w:r>
            <w:r>
              <w:rPr>
                <w:rFonts w:hint="default" w:ascii="Times New Roman" w:hAnsi="Times New Roman" w:eastAsia="宋体" w:cs="Times New Roman"/>
                <w:b w:val="0"/>
                <w:bCs/>
                <w:color w:val="000000"/>
                <w:sz w:val="24"/>
                <w:szCs w:val="24"/>
              </w:rPr>
              <w:sym w:font="Wingdings" w:char="00A8"/>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2"/>
                <w:lang w:val="zh-CN" w:eastAsia="zh-CN" w:bidi="zh-CN"/>
              </w:rPr>
            </w:pPr>
            <w:r>
              <w:rPr>
                <w:rFonts w:hint="default" w:ascii="Times New Roman" w:hAnsi="Times New Roman" w:eastAsia="宋体" w:cs="Times New Roman"/>
                <w:color w:val="auto"/>
                <w:sz w:val="24"/>
              </w:rPr>
              <w:t>地点</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leftChars="0" w:right="0" w:rightChars="0" w:firstLine="0" w:firstLineChars="0"/>
              <w:jc w:val="center"/>
              <w:textAlignment w:val="auto"/>
              <w:rPr>
                <w:rFonts w:hint="default" w:ascii="Times New Roman" w:hAnsi="Times New Roman" w:eastAsia="宋体" w:cs="Times New Roman"/>
                <w:color w:val="auto"/>
                <w:sz w:val="24"/>
                <w:szCs w:val="24"/>
                <w:lang w:val="en-US" w:eastAsia="zh-CN" w:bidi="zh-CN"/>
              </w:rPr>
            </w:pPr>
            <w:r>
              <w:rPr>
                <w:rFonts w:hint="default" w:ascii="Times New Roman" w:hAnsi="Times New Roman" w:eastAsia="宋体" w:cs="Times New Roman"/>
                <w:color w:val="auto"/>
                <w:sz w:val="24"/>
                <w:szCs w:val="24"/>
                <w:lang w:eastAsia="zh-CN"/>
              </w:rPr>
              <w:t>芜湖三山经济开发区夏家湖路以西、孙滩路以南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主要产</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品名称</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汽车配件、电视机背板和空调配件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eastAsia"/>
              </w:rPr>
            </w:pPr>
            <w:r>
              <w:rPr>
                <w:rFonts w:hint="eastAsia"/>
              </w:rPr>
              <w:t>设计生</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rPr>
              <w:t>产能力</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年生产汽车配件200万件、电视机背板200万片和空调配件100万件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eastAsia"/>
              </w:rPr>
            </w:pPr>
            <w:r>
              <w:rPr>
                <w:rFonts w:hint="eastAsia"/>
              </w:rPr>
              <w:t>实际生</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rPr>
              <w:t>产能力</w:t>
            </w:r>
          </w:p>
        </w:tc>
        <w:tc>
          <w:tcPr>
            <w:tcW w:w="8542" w:type="dxa"/>
            <w:gridSpan w:val="5"/>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年生产汽车配件20万件</w:t>
            </w:r>
            <w:r>
              <w:rPr>
                <w:rFonts w:hint="eastAsia" w:cs="Times New Roman"/>
                <w:color w:val="auto"/>
                <w:sz w:val="24"/>
                <w:szCs w:val="24"/>
                <w:lang w:val="en-US" w:eastAsia="zh-CN"/>
              </w:rPr>
              <w:t>、光伏支架1200吨/年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环评</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时间</w:t>
            </w:r>
          </w:p>
        </w:tc>
        <w:tc>
          <w:tcPr>
            <w:tcW w:w="334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19</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lang w:eastAsia="zh-CN"/>
              </w:rPr>
              <w:t>月</w:t>
            </w:r>
          </w:p>
        </w:tc>
        <w:tc>
          <w:tcPr>
            <w:tcW w:w="171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开工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时间</w:t>
            </w:r>
          </w:p>
        </w:tc>
        <w:tc>
          <w:tcPr>
            <w:tcW w:w="349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20</w:t>
            </w:r>
            <w:r>
              <w:rPr>
                <w:rFonts w:hint="default" w:ascii="Times New Roman" w:hAnsi="Times New Roman" w:eastAsia="宋体" w:cs="Times New Roman"/>
                <w:color w:val="auto"/>
                <w:sz w:val="24"/>
                <w:szCs w:val="24"/>
                <w:lang w:val="en-US" w:eastAsia="zh-CN"/>
              </w:rPr>
              <w:t>19</w:t>
            </w:r>
            <w:r>
              <w:rPr>
                <w:rFonts w:hint="default" w:ascii="Times New Roman" w:hAnsi="Times New Roman" w:eastAsia="宋体" w:cs="Times New Roman"/>
                <w:color w:val="auto"/>
                <w:sz w:val="24"/>
                <w:szCs w:val="24"/>
                <w:lang w:eastAsia="zh-CN"/>
              </w:rPr>
              <w:t>年</w:t>
            </w:r>
            <w:r>
              <w:rPr>
                <w:rFonts w:hint="default" w:ascii="Times New Roman" w:hAnsi="Times New Roman" w:eastAsia="宋体" w:cs="Times New Roman"/>
                <w:color w:val="auto"/>
                <w:sz w:val="24"/>
                <w:szCs w:val="24"/>
                <w:lang w:val="en-US" w:eastAsia="zh-CN"/>
              </w:rPr>
              <w:t>7</w:t>
            </w:r>
            <w:r>
              <w:rPr>
                <w:rFonts w:hint="default" w:ascii="Times New Roman" w:hAnsi="Times New Roman" w:eastAsia="宋体" w:cs="Times New Roman"/>
                <w:color w:val="auto"/>
                <w:sz w:val="24"/>
                <w:szCs w:val="24"/>
                <w:lang w:eastAsia="zh-CN"/>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调试</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时间</w:t>
            </w:r>
          </w:p>
        </w:tc>
        <w:tc>
          <w:tcPr>
            <w:tcW w:w="334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20</w:t>
            </w:r>
            <w:r>
              <w:rPr>
                <w:rFonts w:hint="default"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lang w:val="en-US" w:eastAsia="zh-CN"/>
              </w:rPr>
              <w:t>1</w:t>
            </w:r>
            <w:r>
              <w:rPr>
                <w:rFonts w:hint="default" w:ascii="Times New Roman" w:hAnsi="Times New Roman" w:eastAsia="宋体" w:cs="Times New Roman"/>
                <w:color w:val="auto"/>
                <w:sz w:val="24"/>
                <w:szCs w:val="24"/>
              </w:rPr>
              <w:t>月</w:t>
            </w:r>
          </w:p>
        </w:tc>
        <w:tc>
          <w:tcPr>
            <w:tcW w:w="171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lang w:val="en-US" w:eastAsia="zh-CN"/>
              </w:rPr>
              <w:t>验收</w:t>
            </w:r>
            <w:r>
              <w:rPr>
                <w:rFonts w:hint="default" w:ascii="Times New Roman" w:hAnsi="Times New Roman" w:eastAsia="宋体" w:cs="Times New Roman"/>
                <w:color w:val="auto"/>
                <w:sz w:val="24"/>
                <w:szCs w:val="24"/>
                <w:lang w:eastAsia="zh-CN"/>
              </w:rPr>
              <w:t>现场</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监测时间</w:t>
            </w:r>
          </w:p>
        </w:tc>
        <w:tc>
          <w:tcPr>
            <w:tcW w:w="349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lang w:val="en-US" w:eastAsia="zh-CN"/>
              </w:rPr>
            </w:pPr>
            <w:r>
              <w:rPr>
                <w:rFonts w:hint="default"/>
                <w:lang w:val="en-US" w:eastAsia="zh-CN"/>
              </w:rPr>
              <w:t>2022年1月23-24日</w:t>
            </w:r>
            <w:r>
              <w:rPr>
                <w:rFonts w:hint="eastAsia"/>
                <w:lang w:val="en-US" w:eastAsia="zh-CN"/>
              </w:rPr>
              <w:t>、3月13-14日</w:t>
            </w:r>
          </w:p>
          <w:p>
            <w:pPr>
              <w:pStyle w:val="16"/>
              <w:keepNext w:val="0"/>
              <w:keepLines w:val="0"/>
              <w:suppressLineNumbers w:val="0"/>
              <w:bidi w:val="0"/>
              <w:spacing w:beforeAutospacing="0" w:afterAutospacing="0"/>
              <w:rPr>
                <w:rFonts w:hint="default"/>
                <w:lang w:val="en-US" w:eastAsia="zh-CN"/>
              </w:rPr>
            </w:pPr>
            <w:r>
              <w:rPr>
                <w:rFonts w:hint="eastAsia" w:ascii="Times New Roman" w:hAnsi="Times New Roman" w:eastAsia="宋体" w:cs="Times New Roman"/>
                <w:kern w:val="0"/>
                <w:sz w:val="24"/>
                <w:szCs w:val="22"/>
                <w:lang w:val="en-US" w:eastAsia="zh-CN" w:bidi="zh-CN"/>
              </w:rPr>
              <w:t>2023</w:t>
            </w:r>
            <w:r>
              <w:rPr>
                <w:rFonts w:hint="default" w:ascii="Times New Roman" w:hAnsi="Times New Roman" w:eastAsia="宋体" w:cs="Times New Roman"/>
                <w:kern w:val="0"/>
                <w:sz w:val="24"/>
                <w:szCs w:val="22"/>
                <w:lang w:val="en-US" w:eastAsia="zh-CN" w:bidi="zh-CN"/>
              </w:rPr>
              <w:t>年</w:t>
            </w:r>
            <w:r>
              <w:rPr>
                <w:rFonts w:hint="eastAsia" w:cs="Times New Roman"/>
                <w:kern w:val="0"/>
                <w:sz w:val="24"/>
                <w:szCs w:val="22"/>
                <w:lang w:val="en-US" w:eastAsia="zh-CN" w:bidi="zh-CN"/>
              </w:rPr>
              <w:t>4</w:t>
            </w:r>
            <w:r>
              <w:rPr>
                <w:rFonts w:hint="default" w:ascii="Times New Roman" w:hAnsi="Times New Roman" w:eastAsia="宋体" w:cs="Times New Roman"/>
                <w:kern w:val="0"/>
                <w:sz w:val="24"/>
                <w:szCs w:val="22"/>
                <w:lang w:val="en-US" w:eastAsia="zh-CN" w:bidi="zh-CN"/>
              </w:rPr>
              <w:t>月2</w:t>
            </w:r>
            <w:r>
              <w:rPr>
                <w:rFonts w:hint="eastAsia" w:cs="Times New Roman"/>
                <w:kern w:val="0"/>
                <w:sz w:val="24"/>
                <w:szCs w:val="22"/>
                <w:lang w:val="en-US" w:eastAsia="zh-CN" w:bidi="zh-CN"/>
              </w:rPr>
              <w:t>7</w:t>
            </w:r>
            <w:r>
              <w:rPr>
                <w:rFonts w:hint="default" w:ascii="Times New Roman" w:hAnsi="Times New Roman" w:eastAsia="宋体" w:cs="Times New Roman"/>
                <w:kern w:val="0"/>
                <w:sz w:val="24"/>
                <w:szCs w:val="22"/>
                <w:lang w:val="en-US" w:eastAsia="zh-CN" w:bidi="zh-CN"/>
              </w:rPr>
              <w:t>-2</w:t>
            </w:r>
            <w:r>
              <w:rPr>
                <w:rFonts w:hint="eastAsia" w:cs="Times New Roman"/>
                <w:kern w:val="0"/>
                <w:sz w:val="24"/>
                <w:szCs w:val="22"/>
                <w:lang w:val="en-US" w:eastAsia="zh-CN" w:bidi="zh-CN"/>
              </w:rPr>
              <w:t>8</w:t>
            </w:r>
            <w:r>
              <w:rPr>
                <w:rFonts w:hint="default" w:ascii="Times New Roman" w:hAnsi="Times New Roman" w:eastAsia="宋体" w:cs="Times New Roman"/>
                <w:kern w:val="0"/>
                <w:sz w:val="24"/>
                <w:szCs w:val="22"/>
                <w:lang w:val="en-US" w:eastAsia="zh-CN" w:bidi="zh-CN"/>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环评报</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告表审</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批部门</w:t>
            </w:r>
          </w:p>
        </w:tc>
        <w:tc>
          <w:tcPr>
            <w:tcW w:w="334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芜湖市生态环境局</w:t>
            </w:r>
          </w:p>
        </w:tc>
        <w:tc>
          <w:tcPr>
            <w:tcW w:w="171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环评报告表</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编制部门</w:t>
            </w:r>
          </w:p>
        </w:tc>
        <w:tc>
          <w:tcPr>
            <w:tcW w:w="349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安徽禹水华阳环境工程技术有限公司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环保设施设计单位</w:t>
            </w:r>
          </w:p>
        </w:tc>
        <w:tc>
          <w:tcPr>
            <w:tcW w:w="334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p>
        </w:tc>
        <w:tc>
          <w:tcPr>
            <w:tcW w:w="171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环保设施</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施工单位</w:t>
            </w:r>
          </w:p>
        </w:tc>
        <w:tc>
          <w:tcPr>
            <w:tcW w:w="3490" w:type="dxa"/>
            <w:gridSpan w:val="3"/>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投资</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总概算</w:t>
            </w:r>
          </w:p>
        </w:tc>
        <w:tc>
          <w:tcPr>
            <w:tcW w:w="334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000000"/>
                <w:sz w:val="24"/>
                <w:szCs w:val="24"/>
              </w:rPr>
              <w:t>1</w:t>
            </w:r>
            <w:r>
              <w:rPr>
                <w:rFonts w:hint="default" w:ascii="Times New Roman" w:hAnsi="Times New Roman" w:eastAsia="宋体" w:cs="Times New Roman"/>
                <w:color w:val="000000"/>
                <w:sz w:val="24"/>
                <w:szCs w:val="24"/>
                <w:lang w:val="en-US" w:eastAsia="zh-CN"/>
              </w:rPr>
              <w:t>83</w:t>
            </w:r>
            <w:r>
              <w:rPr>
                <w:rFonts w:hint="default" w:ascii="Times New Roman" w:hAnsi="Times New Roman" w:eastAsia="宋体" w:cs="Times New Roman"/>
                <w:color w:val="000000"/>
                <w:sz w:val="24"/>
                <w:szCs w:val="24"/>
              </w:rPr>
              <w:t>00</w:t>
            </w:r>
            <w:r>
              <w:rPr>
                <w:rFonts w:hint="default" w:ascii="Times New Roman" w:hAnsi="Times New Roman" w:eastAsia="宋体" w:cs="Times New Roman"/>
                <w:color w:val="auto"/>
                <w:sz w:val="24"/>
              </w:rPr>
              <w:t>万元</w:t>
            </w:r>
          </w:p>
        </w:tc>
        <w:tc>
          <w:tcPr>
            <w:tcW w:w="171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概算</w:t>
            </w:r>
          </w:p>
        </w:tc>
        <w:tc>
          <w:tcPr>
            <w:tcW w:w="118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szCs w:val="24"/>
                <w:lang w:val="en-US" w:eastAsia="zh-CN"/>
              </w:rPr>
              <w:t>315</w:t>
            </w:r>
            <w:r>
              <w:rPr>
                <w:rFonts w:hint="default" w:ascii="Times New Roman" w:hAnsi="Times New Roman" w:eastAsia="宋体" w:cs="Times New Roman"/>
                <w:color w:val="auto"/>
                <w:sz w:val="24"/>
              </w:rPr>
              <w:t>万元</w:t>
            </w:r>
          </w:p>
        </w:tc>
        <w:tc>
          <w:tcPr>
            <w:tcW w:w="87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比例</w:t>
            </w:r>
          </w:p>
        </w:tc>
        <w:tc>
          <w:tcPr>
            <w:tcW w:w="144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szCs w:val="24"/>
                <w:lang w:val="en-US" w:eastAsia="zh-CN"/>
              </w:rPr>
              <w:t>1.72</w:t>
            </w:r>
            <w:r>
              <w:rPr>
                <w:rFonts w:hint="default" w:ascii="Times New Roman" w:hAnsi="Times New Roman" w:eastAsia="宋体" w:cs="Times New Roman"/>
                <w:color w:val="auto"/>
                <w:sz w:val="24"/>
                <w:szCs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7"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实际</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总投资</w:t>
            </w:r>
          </w:p>
        </w:tc>
        <w:tc>
          <w:tcPr>
            <w:tcW w:w="3342"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5000</w:t>
            </w:r>
            <w:r>
              <w:rPr>
                <w:rFonts w:hint="default" w:ascii="Times New Roman" w:hAnsi="Times New Roman" w:eastAsia="宋体" w:cs="Times New Roman"/>
                <w:color w:val="auto"/>
                <w:sz w:val="24"/>
              </w:rPr>
              <w:t>万元</w:t>
            </w:r>
          </w:p>
        </w:tc>
        <w:tc>
          <w:tcPr>
            <w:tcW w:w="171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实际</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环保投资</w:t>
            </w:r>
          </w:p>
        </w:tc>
        <w:tc>
          <w:tcPr>
            <w:tcW w:w="118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shd w:val="clear"/>
                <w:lang w:val="en-US" w:eastAsia="zh-CN"/>
              </w:rPr>
              <w:t>215</w:t>
            </w:r>
            <w:r>
              <w:rPr>
                <w:rFonts w:hint="default" w:ascii="Times New Roman" w:hAnsi="Times New Roman" w:eastAsia="宋体" w:cs="Times New Roman"/>
                <w:color w:val="auto"/>
                <w:sz w:val="24"/>
                <w:shd w:val="clear"/>
              </w:rPr>
              <w:t>万元</w:t>
            </w:r>
          </w:p>
        </w:tc>
        <w:tc>
          <w:tcPr>
            <w:tcW w:w="87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比例</w:t>
            </w:r>
          </w:p>
        </w:tc>
        <w:tc>
          <w:tcPr>
            <w:tcW w:w="1440"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240" w:lineRule="auto"/>
              <w:ind w:left="0" w:right="0" w:firstLine="0" w:firstLineChars="0"/>
              <w:jc w:val="center"/>
              <w:textAlignment w:val="auto"/>
              <w:rPr>
                <w:rFonts w:hint="default" w:ascii="Times New Roman" w:hAnsi="Times New Roman" w:eastAsia="宋体" w:cs="Times New Roman"/>
                <w:color w:val="auto"/>
                <w:sz w:val="24"/>
              </w:rPr>
            </w:pPr>
            <w:r>
              <w:rPr>
                <w:rFonts w:hint="eastAsia" w:cs="Times New Roman"/>
                <w:color w:val="auto"/>
                <w:sz w:val="24"/>
                <w:szCs w:val="24"/>
                <w:lang w:val="en-US" w:eastAsia="zh-CN"/>
              </w:rPr>
              <w:t>4.30</w:t>
            </w:r>
            <w:r>
              <w:rPr>
                <w:rFonts w:hint="default" w:ascii="Times New Roman" w:hAnsi="Times New Roman" w:eastAsia="宋体" w:cs="Times New Roman"/>
                <w:color w:val="auto"/>
                <w:sz w:val="24"/>
                <w:szCs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5"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eastAsia" w:ascii="宋体" w:hAnsi="宋体" w:eastAsia="宋体" w:cs="宋体"/>
                <w:color w:val="auto"/>
                <w:sz w:val="24"/>
              </w:rPr>
            </w:pPr>
            <w:r>
              <w:rPr>
                <w:rFonts w:hint="eastAsia" w:ascii="宋体" w:hAnsi="宋体" w:eastAsia="宋体" w:cs="宋体"/>
                <w:color w:val="auto"/>
                <w:sz w:val="24"/>
              </w:rPr>
              <w:t>验收监测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eastAsia" w:ascii="宋体" w:hAnsi="宋体" w:eastAsia="宋体" w:cs="宋体"/>
                <w:color w:val="auto"/>
                <w:sz w:val="24"/>
              </w:rPr>
            </w:pPr>
            <w:r>
              <w:rPr>
                <w:rFonts w:hint="eastAsia" w:ascii="宋体" w:hAnsi="宋体" w:eastAsia="宋体" w:cs="宋体"/>
                <w:color w:val="auto"/>
                <w:sz w:val="24"/>
              </w:rPr>
              <w:t>依据</w:t>
            </w:r>
          </w:p>
        </w:tc>
        <w:tc>
          <w:tcPr>
            <w:tcW w:w="8542" w:type="dxa"/>
            <w:gridSpan w:val="5"/>
            <w:noWrap w:val="0"/>
            <w:vAlign w:val="center"/>
          </w:tcPr>
          <w:p>
            <w:pPr>
              <w:keepNext w:val="0"/>
              <w:keepLines w:val="0"/>
              <w:pageBreakBefore w:val="0"/>
              <w:widowControl w:val="0"/>
              <w:numPr>
                <w:ilvl w:val="0"/>
                <w:numId w:val="4"/>
              </w:numPr>
              <w:suppressLineNumbers w:val="0"/>
              <w:kinsoku/>
              <w:wordWrap/>
              <w:overflowPunct/>
              <w:topLinePunct w:val="0"/>
              <w:autoSpaceDE w:val="0"/>
              <w:autoSpaceDN w:val="0"/>
              <w:bidi w:val="0"/>
              <w:adjustRightInd/>
              <w:snapToGrid/>
              <w:spacing w:before="0" w:beforeAutospacing="0" w:afterAutospacing="0" w:line="360" w:lineRule="auto"/>
              <w:ind w:left="0" w:right="0" w:firstLine="0" w:firstLineChars="0"/>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9"/>
                <w:sz w:val="24"/>
              </w:rPr>
              <w:t>《中华人民共和国环境保护法》</w:t>
            </w:r>
            <w:r>
              <w:rPr>
                <w:rFonts w:hint="default" w:ascii="Times New Roman" w:hAnsi="Times New Roman" w:eastAsia="宋体" w:cs="Times New Roman"/>
                <w:color w:val="auto"/>
                <w:sz w:val="24"/>
              </w:rPr>
              <w:t>（</w:t>
            </w:r>
            <w:r>
              <w:rPr>
                <w:rFonts w:hint="default"/>
                <w:color w:val="000000"/>
                <w:sz w:val="24"/>
              </w:rPr>
              <w:t>2015年1月1日施行</w:t>
            </w:r>
            <w:r>
              <w:rPr>
                <w:rFonts w:hint="default" w:ascii="Times New Roman" w:hAnsi="Times New Roman" w:eastAsia="宋体" w:cs="Times New Roman"/>
                <w:color w:val="auto"/>
                <w:sz w:val="24"/>
              </w:rPr>
              <w:t>）</w:t>
            </w:r>
          </w:p>
          <w:p>
            <w:pPr>
              <w:keepNext w:val="0"/>
              <w:keepLines w:val="0"/>
              <w:pageBreakBefore w:val="0"/>
              <w:widowControl w:val="0"/>
              <w:numPr>
                <w:ilvl w:val="0"/>
                <w:numId w:val="4"/>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left"/>
              <w:textAlignment w:val="auto"/>
              <w:rPr>
                <w:rFonts w:hint="default" w:ascii="Times New Roman" w:hAnsi="Times New Roman" w:eastAsia="宋体" w:cs="Times New Roman"/>
                <w:color w:val="auto"/>
                <w:spacing w:val="-9"/>
                <w:sz w:val="24"/>
              </w:rPr>
            </w:pPr>
            <w:r>
              <w:rPr>
                <w:rFonts w:hint="default" w:ascii="Times New Roman" w:hAnsi="Times New Roman" w:eastAsia="宋体" w:cs="Times New Roman"/>
                <w:color w:val="auto"/>
                <w:spacing w:val="-9"/>
                <w:sz w:val="24"/>
              </w:rPr>
              <w:t>《中华人民共和国</w:t>
            </w:r>
            <w:r>
              <w:rPr>
                <w:rFonts w:hint="default" w:ascii="Times New Roman" w:hAnsi="Times New Roman" w:eastAsia="宋体" w:cs="Times New Roman"/>
                <w:color w:val="auto"/>
                <w:spacing w:val="-9"/>
                <w:sz w:val="24"/>
                <w:lang w:eastAsia="zh-CN"/>
              </w:rPr>
              <w:t>环境影响评价法</w:t>
            </w:r>
            <w:r>
              <w:rPr>
                <w:rFonts w:hint="default" w:ascii="Times New Roman" w:hAnsi="Times New Roman" w:eastAsia="宋体" w:cs="Times New Roman"/>
                <w:color w:val="auto"/>
                <w:spacing w:val="-9"/>
                <w:sz w:val="24"/>
              </w:rPr>
              <w:t>》（</w:t>
            </w:r>
            <w:r>
              <w:rPr>
                <w:rFonts w:hint="default" w:ascii="Times New Roman" w:hAnsi="Times New Roman" w:eastAsia="宋体" w:cs="Times New Roman"/>
                <w:color w:val="auto"/>
                <w:spacing w:val="-9"/>
                <w:sz w:val="24"/>
                <w:lang w:val="en-US" w:eastAsia="zh-CN"/>
              </w:rPr>
              <w:t>2018</w:t>
            </w:r>
            <w:r>
              <w:rPr>
                <w:rFonts w:hint="eastAsia" w:cs="Times New Roman"/>
                <w:color w:val="auto"/>
                <w:spacing w:val="-9"/>
                <w:sz w:val="24"/>
                <w:lang w:val="en-US" w:eastAsia="zh-CN"/>
              </w:rPr>
              <w:t>年</w:t>
            </w:r>
            <w:r>
              <w:rPr>
                <w:rFonts w:hint="default" w:ascii="Times New Roman" w:hAnsi="Times New Roman" w:eastAsia="宋体" w:cs="Times New Roman"/>
                <w:color w:val="auto"/>
                <w:spacing w:val="-9"/>
                <w:sz w:val="24"/>
                <w:lang w:val="en-US" w:eastAsia="zh-CN"/>
              </w:rPr>
              <w:t>12</w:t>
            </w:r>
            <w:r>
              <w:rPr>
                <w:rFonts w:hint="eastAsia" w:cs="Times New Roman"/>
                <w:color w:val="auto"/>
                <w:spacing w:val="-9"/>
                <w:sz w:val="24"/>
                <w:lang w:val="en-US" w:eastAsia="zh-CN"/>
              </w:rPr>
              <w:t>月</w:t>
            </w:r>
            <w:r>
              <w:rPr>
                <w:rFonts w:hint="default" w:ascii="Times New Roman" w:hAnsi="Times New Roman" w:eastAsia="宋体" w:cs="Times New Roman"/>
                <w:color w:val="auto"/>
                <w:spacing w:val="-9"/>
                <w:sz w:val="24"/>
              </w:rPr>
              <w:t>1</w:t>
            </w:r>
            <w:r>
              <w:rPr>
                <w:rFonts w:hint="default" w:ascii="Times New Roman" w:hAnsi="Times New Roman" w:eastAsia="宋体" w:cs="Times New Roman"/>
                <w:color w:val="auto"/>
                <w:spacing w:val="-9"/>
                <w:sz w:val="24"/>
                <w:lang w:val="en-US" w:eastAsia="zh-CN"/>
              </w:rPr>
              <w:t>9</w:t>
            </w:r>
            <w:r>
              <w:rPr>
                <w:rFonts w:hint="default"/>
                <w:color w:val="000000"/>
                <w:sz w:val="24"/>
              </w:rPr>
              <w:t>日</w:t>
            </w:r>
            <w:r>
              <w:rPr>
                <w:rFonts w:hint="default" w:ascii="Times New Roman" w:hAnsi="Times New Roman" w:eastAsia="宋体" w:cs="Times New Roman"/>
                <w:color w:val="auto"/>
                <w:spacing w:val="-9"/>
                <w:sz w:val="24"/>
              </w:rPr>
              <w:t>）</w:t>
            </w:r>
          </w:p>
          <w:p>
            <w:pPr>
              <w:keepNext w:val="0"/>
              <w:keepLines w:val="0"/>
              <w:pageBreakBefore w:val="0"/>
              <w:widowControl w:val="0"/>
              <w:numPr>
                <w:ilvl w:val="0"/>
                <w:numId w:val="4"/>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left"/>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8"/>
                <w:sz w:val="24"/>
              </w:rPr>
              <w:t>《中华人民共和国水污染防治法》</w:t>
            </w:r>
            <w:r>
              <w:rPr>
                <w:rFonts w:hint="default" w:ascii="Times New Roman" w:hAnsi="Times New Roman" w:eastAsia="宋体" w:cs="Times New Roman"/>
                <w:color w:val="auto"/>
                <w:sz w:val="24"/>
              </w:rPr>
              <w:t>（</w:t>
            </w:r>
            <w:r>
              <w:rPr>
                <w:rFonts w:hint="default"/>
                <w:color w:val="000000"/>
                <w:sz w:val="24"/>
              </w:rPr>
              <w:t>2018年1月1日施行</w:t>
            </w:r>
            <w:r>
              <w:rPr>
                <w:rFonts w:hint="default" w:ascii="Times New Roman" w:hAnsi="Times New Roman" w:eastAsia="宋体" w:cs="Times New Roman"/>
                <w:color w:val="auto"/>
                <w:sz w:val="24"/>
              </w:rPr>
              <w:t>）</w:t>
            </w:r>
          </w:p>
          <w:p>
            <w:pPr>
              <w:keepNext w:val="0"/>
              <w:keepLines w:val="0"/>
              <w:pageBreakBefore w:val="0"/>
              <w:widowControl w:val="0"/>
              <w:numPr>
                <w:ilvl w:val="0"/>
                <w:numId w:val="4"/>
              </w:numPr>
              <w:suppressLineNumbers w:val="0"/>
              <w:tabs>
                <w:tab w:val="left" w:pos="387"/>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pacing w:val="-8"/>
                <w:sz w:val="24"/>
              </w:rPr>
              <w:t>《中华人民共和国大气污染防治法》</w:t>
            </w:r>
            <w:r>
              <w:rPr>
                <w:rFonts w:hint="default" w:ascii="Times New Roman" w:hAnsi="Times New Roman" w:eastAsia="宋体" w:cs="Times New Roman"/>
                <w:color w:val="auto"/>
                <w:sz w:val="24"/>
              </w:rPr>
              <w:t>（</w:t>
            </w:r>
            <w:r>
              <w:rPr>
                <w:rFonts w:hint="default"/>
                <w:bCs/>
                <w:sz w:val="24"/>
              </w:rPr>
              <w:t>2018年修订</w:t>
            </w:r>
            <w:r>
              <w:rPr>
                <w:rFonts w:hint="default" w:ascii="Times New Roman" w:hAnsi="Times New Roman" w:eastAsia="宋体" w:cs="Times New Roman"/>
                <w:color w:val="auto"/>
                <w:sz w:val="24"/>
              </w:rPr>
              <w:t>）</w:t>
            </w:r>
          </w:p>
          <w:p>
            <w:pPr>
              <w:keepNext w:val="0"/>
              <w:keepLines w:val="0"/>
              <w:pageBreakBefore w:val="0"/>
              <w:widowControl w:val="0"/>
              <w:numPr>
                <w:ilvl w:val="0"/>
                <w:numId w:val="4"/>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left"/>
              <w:textAlignment w:val="auto"/>
              <w:rPr>
                <w:rFonts w:hint="default" w:ascii="Times New Roman" w:hAnsi="Times New Roman" w:eastAsia="宋体" w:cs="Times New Roman"/>
                <w:color w:val="auto"/>
                <w:spacing w:val="-9"/>
                <w:sz w:val="24"/>
              </w:rPr>
            </w:pPr>
            <w:r>
              <w:rPr>
                <w:rFonts w:hint="default" w:ascii="Times New Roman" w:hAnsi="Times New Roman" w:eastAsia="宋体" w:cs="Times New Roman"/>
                <w:color w:val="auto"/>
                <w:spacing w:val="-9"/>
                <w:sz w:val="24"/>
              </w:rPr>
              <w:t>《中华人民共和国噪声环境污染防治法》（</w:t>
            </w:r>
            <w:r>
              <w:rPr>
                <w:rFonts w:hint="default"/>
                <w:bCs/>
                <w:sz w:val="24"/>
              </w:rPr>
              <w:t>2018年12月29日修订</w:t>
            </w:r>
            <w:r>
              <w:rPr>
                <w:rFonts w:hint="default" w:ascii="Times New Roman" w:hAnsi="Times New Roman" w:eastAsia="宋体" w:cs="Times New Roman"/>
                <w:color w:val="auto"/>
                <w:spacing w:val="-9"/>
                <w:sz w:val="24"/>
              </w:rPr>
              <w:t>）</w:t>
            </w:r>
          </w:p>
          <w:p>
            <w:pPr>
              <w:keepNext w:val="0"/>
              <w:keepLines w:val="0"/>
              <w:pageBreakBefore w:val="0"/>
              <w:widowControl w:val="0"/>
              <w:numPr>
                <w:ilvl w:val="0"/>
                <w:numId w:val="4"/>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color w:val="000000"/>
                <w:sz w:val="24"/>
              </w:rPr>
              <w:t>《中华人民共和国固体废物污染环境防治法</w:t>
            </w:r>
            <w:r>
              <w:rPr>
                <w:rFonts w:hint="default"/>
                <w:bCs/>
                <w:sz w:val="24"/>
              </w:rPr>
              <w:t>》（20</w:t>
            </w:r>
            <w:r>
              <w:rPr>
                <w:rFonts w:hint="eastAsia"/>
                <w:bCs/>
                <w:sz w:val="24"/>
              </w:rPr>
              <w:t>20</w:t>
            </w:r>
            <w:r>
              <w:rPr>
                <w:rFonts w:hint="default"/>
                <w:bCs/>
                <w:sz w:val="24"/>
              </w:rPr>
              <w:t>修订）</w:t>
            </w:r>
          </w:p>
          <w:p>
            <w:pPr>
              <w:keepNext w:val="0"/>
              <w:keepLines w:val="0"/>
              <w:pageBreakBefore w:val="0"/>
              <w:widowControl w:val="0"/>
              <w:numPr>
                <w:ilvl w:val="0"/>
                <w:numId w:val="4"/>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《建设项目环境保护管理条例》（</w:t>
            </w:r>
            <w:r>
              <w:rPr>
                <w:rFonts w:hint="default" w:ascii="Times New Roman" w:hAnsi="Times New Roman" w:eastAsia="宋体" w:cs="Times New Roman"/>
                <w:color w:val="auto"/>
                <w:sz w:val="24"/>
                <w:lang w:eastAsia="zh-CN"/>
              </w:rPr>
              <w:t>国务院第</w:t>
            </w:r>
            <w:r>
              <w:rPr>
                <w:rFonts w:hint="default" w:ascii="Times New Roman" w:hAnsi="Times New Roman" w:eastAsia="宋体" w:cs="Times New Roman"/>
                <w:color w:val="auto"/>
                <w:sz w:val="24"/>
                <w:lang w:val="en-US" w:eastAsia="zh-CN"/>
              </w:rPr>
              <w:t>682号令，2017</w:t>
            </w:r>
            <w:r>
              <w:rPr>
                <w:rFonts w:hint="eastAsia" w:cs="Times New Roman"/>
                <w:color w:val="auto"/>
                <w:spacing w:val="-9"/>
                <w:sz w:val="24"/>
                <w:lang w:val="en-US" w:eastAsia="zh-CN"/>
              </w:rPr>
              <w:t>年</w:t>
            </w:r>
            <w:r>
              <w:rPr>
                <w:rFonts w:hint="default" w:ascii="Times New Roman" w:hAnsi="Times New Roman" w:eastAsia="宋体" w:cs="Times New Roman"/>
                <w:color w:val="auto"/>
                <w:sz w:val="24"/>
                <w:lang w:val="en-US" w:eastAsia="zh-CN"/>
              </w:rPr>
              <w:t>10</w:t>
            </w:r>
            <w:r>
              <w:rPr>
                <w:rFonts w:hint="default"/>
                <w:bCs/>
                <w:sz w:val="24"/>
              </w:rPr>
              <w:t>月</w:t>
            </w:r>
            <w:r>
              <w:rPr>
                <w:rFonts w:hint="default" w:ascii="Times New Roman" w:hAnsi="Times New Roman" w:eastAsia="宋体" w:cs="Times New Roman"/>
                <w:color w:val="auto"/>
                <w:sz w:val="24"/>
                <w:lang w:val="en-US" w:eastAsia="zh-CN"/>
              </w:rPr>
              <w:t>1</w:t>
            </w:r>
            <w:r>
              <w:rPr>
                <w:rFonts w:hint="default"/>
                <w:bCs/>
                <w:sz w:val="24"/>
              </w:rPr>
              <w:t>日</w:t>
            </w:r>
            <w:r>
              <w:rPr>
                <w:rFonts w:hint="default" w:ascii="Times New Roman" w:hAnsi="Times New Roman" w:eastAsia="宋体" w:cs="Times New Roman"/>
                <w:color w:val="auto"/>
                <w:sz w:val="24"/>
              </w:rPr>
              <w:t>）</w:t>
            </w:r>
            <w:r>
              <w:rPr>
                <w:rFonts w:hint="default" w:ascii="Times New Roman" w:hAnsi="Times New Roman" w:eastAsia="宋体" w:cs="Times New Roman"/>
                <w:color w:val="auto"/>
                <w:sz w:val="24"/>
                <w:lang w:eastAsia="zh-CN"/>
              </w:rPr>
              <w:t>《国务院关于修改</w:t>
            </w:r>
            <w:r>
              <w:rPr>
                <w:rFonts w:hint="default" w:ascii="Times New Roman" w:hAnsi="Times New Roman" w:eastAsia="宋体" w:cs="Times New Roman"/>
                <w:color w:val="auto"/>
                <w:sz w:val="24"/>
                <w:lang w:val="en-US" w:eastAsia="zh-CN"/>
              </w:rPr>
              <w:t>&lt;建设项目环境保护管理条例&gt;的决定</w:t>
            </w:r>
            <w:r>
              <w:rPr>
                <w:rFonts w:hint="default" w:ascii="Times New Roman" w:hAnsi="Times New Roman" w:eastAsia="宋体" w:cs="Times New Roman"/>
                <w:color w:val="auto"/>
                <w:sz w:val="24"/>
                <w:lang w:eastAsia="zh-CN"/>
              </w:rPr>
              <w:t>》</w:t>
            </w:r>
            <w:r>
              <w:rPr>
                <w:rFonts w:hint="default" w:ascii="Times New Roman" w:hAnsi="Times New Roman" w:eastAsia="宋体" w:cs="Times New Roman"/>
                <w:color w:val="auto"/>
                <w:sz w:val="24"/>
                <w:lang w:val="en-US" w:eastAsia="zh-CN"/>
              </w:rPr>
              <w:t>（2017</w:t>
            </w:r>
            <w:r>
              <w:rPr>
                <w:rFonts w:hint="default"/>
                <w:color w:val="000000"/>
                <w:sz w:val="24"/>
              </w:rPr>
              <w:t>年</w:t>
            </w:r>
            <w:r>
              <w:rPr>
                <w:rFonts w:hint="default" w:ascii="Times New Roman" w:hAnsi="Times New Roman" w:eastAsia="宋体" w:cs="Times New Roman"/>
                <w:color w:val="auto"/>
                <w:sz w:val="24"/>
                <w:lang w:val="en-US" w:eastAsia="zh-CN"/>
              </w:rPr>
              <w:t>10</w:t>
            </w:r>
            <w:r>
              <w:rPr>
                <w:rFonts w:hint="default"/>
                <w:color w:val="000000"/>
                <w:sz w:val="24"/>
              </w:rPr>
              <w:t>月</w:t>
            </w:r>
            <w:r>
              <w:rPr>
                <w:rFonts w:hint="default" w:ascii="Times New Roman" w:hAnsi="Times New Roman" w:eastAsia="宋体" w:cs="Times New Roman"/>
                <w:color w:val="auto"/>
                <w:sz w:val="24"/>
                <w:lang w:val="en-US" w:eastAsia="zh-CN"/>
              </w:rPr>
              <w:t>1</w:t>
            </w:r>
            <w:r>
              <w:rPr>
                <w:rFonts w:hint="default"/>
                <w:color w:val="000000"/>
                <w:sz w:val="24"/>
              </w:rPr>
              <w:t>日</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4"/>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lang w:val="en-US" w:eastAsia="zh-CN"/>
              </w:rPr>
              <w:t>《建设项目竣工环境保护验收暂行办法》（环境保护部，环国环规环评[2017]4号，2017</w:t>
            </w:r>
            <w:r>
              <w:rPr>
                <w:rFonts w:hint="default"/>
                <w:bCs/>
                <w:sz w:val="24"/>
              </w:rPr>
              <w:t>年</w:t>
            </w:r>
            <w:r>
              <w:rPr>
                <w:rFonts w:hint="default" w:ascii="Times New Roman" w:hAnsi="Times New Roman" w:eastAsia="宋体" w:cs="Times New Roman"/>
                <w:color w:val="auto"/>
                <w:sz w:val="24"/>
                <w:lang w:val="en-US" w:eastAsia="zh-CN"/>
              </w:rPr>
              <w:t>11</w:t>
            </w:r>
            <w:r>
              <w:rPr>
                <w:rFonts w:hint="default"/>
                <w:bCs/>
                <w:sz w:val="24"/>
              </w:rPr>
              <w:t>月</w:t>
            </w:r>
            <w:r>
              <w:rPr>
                <w:rFonts w:hint="default" w:ascii="Times New Roman" w:hAnsi="Times New Roman" w:eastAsia="宋体" w:cs="Times New Roman"/>
                <w:color w:val="auto"/>
                <w:sz w:val="24"/>
                <w:lang w:val="en-US" w:eastAsia="zh-CN"/>
              </w:rPr>
              <w:t>20</w:t>
            </w:r>
            <w:r>
              <w:rPr>
                <w:rFonts w:hint="default"/>
                <w:color w:val="000000"/>
                <w:sz w:val="24"/>
              </w:rPr>
              <w:t>日</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4"/>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lang w:val="en-US" w:eastAsia="zh-CN"/>
              </w:rPr>
            </w:pPr>
            <w:r>
              <w:rPr>
                <w:rFonts w:hint="default" w:ascii="Times New Roman" w:hAnsi="Times New Roman" w:eastAsia="宋体" w:cs="Times New Roman"/>
                <w:color w:val="auto"/>
                <w:sz w:val="24"/>
                <w:lang w:val="en-US" w:eastAsia="zh-CN"/>
              </w:rPr>
              <w:t>《建设项目竣工环境保护验收技术指南污染影响类》（生态环境部，公告2018年第9号，2018</w:t>
            </w:r>
            <w:r>
              <w:rPr>
                <w:rFonts w:hint="default"/>
                <w:bCs/>
                <w:sz w:val="24"/>
              </w:rPr>
              <w:t>年</w:t>
            </w:r>
            <w:r>
              <w:rPr>
                <w:rFonts w:hint="default" w:ascii="Times New Roman" w:hAnsi="Times New Roman" w:eastAsia="宋体" w:cs="Times New Roman"/>
                <w:color w:val="auto"/>
                <w:sz w:val="24"/>
                <w:lang w:val="en-US" w:eastAsia="zh-CN"/>
              </w:rPr>
              <w:t>5</w:t>
            </w:r>
            <w:r>
              <w:rPr>
                <w:rFonts w:hint="default"/>
                <w:bCs/>
                <w:sz w:val="24"/>
              </w:rPr>
              <w:t>月</w:t>
            </w:r>
            <w:r>
              <w:rPr>
                <w:rFonts w:hint="default" w:ascii="Times New Roman" w:hAnsi="Times New Roman" w:eastAsia="宋体" w:cs="Times New Roman"/>
                <w:color w:val="auto"/>
                <w:sz w:val="24"/>
                <w:lang w:val="en-US" w:eastAsia="zh-CN"/>
              </w:rPr>
              <w:t>16</w:t>
            </w:r>
            <w:r>
              <w:rPr>
                <w:rFonts w:hint="default"/>
                <w:color w:val="000000"/>
                <w:sz w:val="24"/>
              </w:rPr>
              <w:t>日</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4"/>
              </w:numPr>
              <w:suppressLineNumbers w:val="0"/>
              <w:tabs>
                <w:tab w:val="left" w:pos="391"/>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w:t>
            </w:r>
            <w:r>
              <w:rPr>
                <w:rFonts w:hint="eastAsia" w:cs="Times New Roman"/>
                <w:color w:val="auto"/>
                <w:sz w:val="24"/>
                <w:szCs w:val="24"/>
                <w:lang w:eastAsia="zh-CN"/>
              </w:rPr>
              <w:t>芜湖嘉鸿瑞汽车配件有限公司年产500万套汽车空调配件生产加工项目</w:t>
            </w:r>
            <w:r>
              <w:rPr>
                <w:rFonts w:hint="default" w:ascii="Times New Roman" w:hAnsi="Times New Roman" w:eastAsia="宋体" w:cs="Times New Roman"/>
                <w:color w:val="auto"/>
                <w:sz w:val="24"/>
                <w:lang w:val="en-US" w:eastAsia="zh-CN"/>
              </w:rPr>
              <w:t>环境影响报告表</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（20</w:t>
            </w:r>
            <w:r>
              <w:rPr>
                <w:rFonts w:hint="eastAsia" w:cs="Times New Roman"/>
                <w:color w:val="auto"/>
                <w:sz w:val="24"/>
                <w:lang w:val="en-US" w:eastAsia="zh-CN"/>
              </w:rPr>
              <w:t>19</w:t>
            </w:r>
            <w:r>
              <w:rPr>
                <w:rFonts w:hint="default"/>
                <w:bCs/>
                <w:sz w:val="24"/>
              </w:rPr>
              <w:t>年</w:t>
            </w:r>
            <w:r>
              <w:rPr>
                <w:rFonts w:hint="eastAsia" w:cs="Times New Roman"/>
                <w:color w:val="auto"/>
                <w:sz w:val="24"/>
                <w:lang w:val="en-US" w:eastAsia="zh-CN"/>
              </w:rPr>
              <w:t>1</w:t>
            </w:r>
            <w:r>
              <w:rPr>
                <w:rFonts w:hint="default"/>
                <w:bCs/>
                <w:sz w:val="24"/>
              </w:rPr>
              <w:t>月</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4"/>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lang w:val="en-US" w:eastAsia="zh-CN"/>
              </w:rPr>
            </w:pPr>
            <w:r>
              <w:rPr>
                <w:rFonts w:hint="eastAsia" w:cs="Times New Roman"/>
                <w:color w:val="auto"/>
                <w:sz w:val="24"/>
                <w:lang w:val="en-US" w:eastAsia="zh-CN"/>
              </w:rPr>
              <w:t>“</w:t>
            </w:r>
            <w:r>
              <w:rPr>
                <w:rFonts w:hint="eastAsia" w:cs="Times New Roman"/>
                <w:color w:val="auto"/>
                <w:sz w:val="24"/>
                <w:szCs w:val="24"/>
                <w:lang w:eastAsia="zh-CN"/>
              </w:rPr>
              <w:t>芜湖嘉鸿瑞汽车配件有限公司年产500万套汽车空调配件生产加工项目</w:t>
            </w:r>
            <w:r>
              <w:rPr>
                <w:rFonts w:hint="default" w:ascii="Times New Roman" w:hAnsi="Times New Roman" w:eastAsia="宋体" w:cs="Times New Roman"/>
                <w:color w:val="auto"/>
                <w:sz w:val="24"/>
                <w:lang w:val="en-US" w:eastAsia="zh-CN"/>
              </w:rPr>
              <w:t>环境影响审批意见</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（20</w:t>
            </w:r>
            <w:r>
              <w:rPr>
                <w:rFonts w:hint="eastAsia" w:cs="Times New Roman"/>
                <w:color w:val="auto"/>
                <w:sz w:val="24"/>
                <w:lang w:val="en-US" w:eastAsia="zh-CN"/>
              </w:rPr>
              <w:t>19</w:t>
            </w:r>
            <w:r>
              <w:rPr>
                <w:rFonts w:hint="default"/>
                <w:bCs/>
                <w:sz w:val="24"/>
              </w:rPr>
              <w:t>年</w:t>
            </w:r>
            <w:r>
              <w:rPr>
                <w:rFonts w:hint="eastAsia" w:cs="Times New Roman"/>
                <w:color w:val="auto"/>
                <w:sz w:val="24"/>
                <w:lang w:val="en-US" w:eastAsia="zh-CN"/>
              </w:rPr>
              <w:t>7</w:t>
            </w:r>
            <w:r>
              <w:rPr>
                <w:rFonts w:hint="default"/>
                <w:bCs/>
                <w:sz w:val="24"/>
              </w:rPr>
              <w:t>月</w:t>
            </w:r>
            <w:r>
              <w:rPr>
                <w:rFonts w:hint="default" w:ascii="Times New Roman" w:hAnsi="Times New Roman" w:eastAsia="宋体" w:cs="Times New Roman"/>
                <w:color w:val="auto"/>
                <w:sz w:val="24"/>
                <w:lang w:val="en-US" w:eastAsia="zh-CN"/>
              </w:rPr>
              <w:t>）</w:t>
            </w:r>
          </w:p>
          <w:p>
            <w:pPr>
              <w:keepNext w:val="0"/>
              <w:keepLines w:val="0"/>
              <w:pageBreakBefore w:val="0"/>
              <w:widowControl w:val="0"/>
              <w:numPr>
                <w:ilvl w:val="0"/>
                <w:numId w:val="4"/>
              </w:numPr>
              <w:suppressLineNumbers w:val="0"/>
              <w:tabs>
                <w:tab w:val="left" w:pos="408"/>
                <w:tab w:val="clear" w:pos="0"/>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0" w:firstLineChars="0"/>
              <w:jc w:val="both"/>
              <w:textAlignment w:val="auto"/>
              <w:rPr>
                <w:rFonts w:hint="default" w:ascii="Times New Roman" w:hAnsi="Times New Roman" w:eastAsia="宋体" w:cs="Times New Roman"/>
                <w:color w:val="auto"/>
                <w:sz w:val="24"/>
              </w:rPr>
            </w:pPr>
            <w:r>
              <w:rPr>
                <w:rFonts w:hint="eastAsia" w:cs="Times New Roman"/>
                <w:color w:val="auto"/>
                <w:sz w:val="24"/>
                <w:lang w:val="en-US" w:eastAsia="zh-CN"/>
              </w:rPr>
              <w:t>“</w:t>
            </w:r>
            <w:r>
              <w:rPr>
                <w:rFonts w:hint="eastAsia" w:cs="Times New Roman"/>
                <w:color w:val="auto"/>
                <w:sz w:val="24"/>
                <w:szCs w:val="24"/>
                <w:lang w:eastAsia="zh-CN"/>
              </w:rPr>
              <w:t>芜湖嘉鸿瑞汽车配件有限公司年产500万套汽车空调配件生产加工项目</w:t>
            </w:r>
            <w:r>
              <w:rPr>
                <w:rFonts w:hint="default" w:ascii="Times New Roman" w:hAnsi="Times New Roman" w:eastAsia="宋体" w:cs="Times New Roman"/>
                <w:color w:val="auto"/>
                <w:sz w:val="24"/>
                <w:lang w:val="en-US" w:eastAsia="zh-CN"/>
              </w:rPr>
              <w:t>监测报告</w:t>
            </w:r>
            <w:r>
              <w:rPr>
                <w:rFonts w:hint="eastAsia" w:cs="Times New Roman"/>
                <w:color w:val="auto"/>
                <w:sz w:val="24"/>
                <w:lang w:val="en-US" w:eastAsia="zh-CN"/>
              </w:rPr>
              <w:t>”</w:t>
            </w:r>
            <w:r>
              <w:rPr>
                <w:rFonts w:hint="default" w:ascii="Times New Roman" w:hAnsi="Times New Roman" w:eastAsia="宋体" w:cs="Times New Roman"/>
                <w:color w:val="auto"/>
                <w:sz w:val="24"/>
                <w:lang w:val="en-US" w:eastAsia="zh-CN"/>
              </w:rPr>
              <w:t>（</w:t>
            </w:r>
            <w:r>
              <w:rPr>
                <w:rFonts w:hint="default" w:ascii="Times New Roman" w:hAnsi="Times New Roman" w:eastAsia="宋体" w:cs="Times New Roman"/>
                <w:color w:val="auto"/>
                <w:sz w:val="24"/>
                <w:highlight w:val="none"/>
              </w:rPr>
              <w:t>20</w:t>
            </w:r>
            <w:r>
              <w:rPr>
                <w:rFonts w:hint="eastAsia" w:cs="Times New Roman"/>
                <w:color w:val="auto"/>
                <w:sz w:val="24"/>
                <w:lang w:val="en-US" w:eastAsia="zh-CN"/>
              </w:rPr>
              <w:t>22</w:t>
            </w:r>
            <w:r>
              <w:rPr>
                <w:rFonts w:hint="default"/>
                <w:bCs/>
                <w:sz w:val="24"/>
              </w:rPr>
              <w:t>年</w:t>
            </w:r>
            <w:r>
              <w:rPr>
                <w:rFonts w:hint="eastAsia" w:cs="Times New Roman"/>
                <w:color w:val="auto"/>
                <w:sz w:val="24"/>
                <w:lang w:val="en-US" w:eastAsia="zh-CN"/>
              </w:rPr>
              <w:t>1</w:t>
            </w:r>
            <w:r>
              <w:rPr>
                <w:rFonts w:hint="default"/>
                <w:bCs/>
                <w:sz w:val="24"/>
              </w:rPr>
              <w:t>月</w:t>
            </w:r>
            <w:r>
              <w:rPr>
                <w:rFonts w:hint="eastAsia"/>
                <w:bCs/>
                <w:sz w:val="24"/>
                <w:lang w:eastAsia="zh-CN"/>
              </w:rPr>
              <w:t>、</w:t>
            </w:r>
            <w:r>
              <w:rPr>
                <w:rFonts w:hint="eastAsia"/>
                <w:bCs/>
                <w:sz w:val="24"/>
                <w:lang w:val="en-US" w:eastAsia="zh-CN"/>
              </w:rPr>
              <w:t>2022年3月、2023年4月</w:t>
            </w:r>
            <w:r>
              <w:rPr>
                <w:rFonts w:hint="default" w:ascii="Times New Roman" w:hAnsi="Times New Roman" w:eastAsia="宋体" w:cs="Times New Roman"/>
                <w:color w:val="auto"/>
                <w:sz w:val="24"/>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161" w:type="dxa"/>
            <w:noWrap w:val="0"/>
            <w:vAlign w:val="center"/>
          </w:tcPr>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验收监测</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评价标准</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标号、级</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0" w:firstLineChars="0"/>
              <w:jc w:val="center"/>
              <w:textAlignment w:val="auto"/>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别、限值</w:t>
            </w:r>
          </w:p>
        </w:tc>
        <w:tc>
          <w:tcPr>
            <w:tcW w:w="8542" w:type="dxa"/>
            <w:gridSpan w:val="5"/>
            <w:noWrap w:val="0"/>
            <w:vAlign w:val="top"/>
          </w:tcPr>
          <w:p>
            <w:pPr>
              <w:keepNext w:val="0"/>
              <w:keepLines w:val="0"/>
              <w:pageBreakBefore w:val="0"/>
              <w:numPr>
                <w:ilvl w:val="0"/>
                <w:numId w:val="5"/>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r>
              <w:rPr>
                <w:rFonts w:hint="eastAsia"/>
                <w:lang w:val="en-US" w:eastAsia="zh-CN"/>
              </w:rPr>
              <w:t>废气</w:t>
            </w:r>
          </w:p>
          <w:p>
            <w:pPr>
              <w:keepNext w:val="0"/>
              <w:keepLines w:val="0"/>
              <w:suppressLineNumbers w:val="0"/>
              <w:bidi w:val="0"/>
              <w:spacing w:beforeAutospacing="0" w:afterAutospacing="0"/>
              <w:rPr>
                <w:rFonts w:hint="eastAsia"/>
                <w:b w:val="0"/>
                <w:bCs w:val="0"/>
                <w:lang w:val="en-US" w:eastAsia="zh-CN"/>
              </w:rPr>
            </w:pPr>
            <w:r>
              <w:rPr>
                <w:rFonts w:hint="eastAsia"/>
                <w:b w:val="0"/>
                <w:bCs w:val="0"/>
                <w:lang w:val="en-US" w:eastAsia="zh-CN"/>
              </w:rPr>
              <w:t>项目粉尘、氯化氢排放执行《大气污染物综合排放标准》（GB16297—1996）的表2中的标准限值；非甲烷总烃参照执行河北省地方标准《工业企业挥发性有机物排放控制标准》（DB13/2322-2016）表1、2排放标准限值；天然气燃烧参照《长三角地区2018-2019年秋冬季大气污染综合治理攻坚行动方案》中排放限值（颗粒物、二氧化硫、氮氧化物排放限值分别不高于30、200、300毫克/立方米）。</w:t>
            </w:r>
          </w:p>
          <w:p>
            <w:pPr>
              <w:pStyle w:val="15"/>
              <w:keepNext w:val="0"/>
              <w:keepLines w:val="0"/>
              <w:suppressLineNumbers w:val="0"/>
              <w:bidi w:val="0"/>
              <w:spacing w:beforeAutospacing="0" w:afterAutospacing="0"/>
              <w:rPr>
                <w:rFonts w:hint="default"/>
                <w:lang w:val="en-US" w:eastAsia="zh-CN"/>
              </w:rPr>
            </w:pPr>
            <w:r>
              <w:rPr>
                <w:rFonts w:hint="default"/>
                <w:lang w:val="en-US" w:eastAsia="zh-CN"/>
              </w:rPr>
              <w:t>表1</w:t>
            </w:r>
            <w:r>
              <w:rPr>
                <w:rFonts w:hint="eastAsia"/>
                <w:lang w:val="en-US" w:eastAsia="zh-CN"/>
              </w:rPr>
              <w:t xml:space="preserve">-1  </w:t>
            </w:r>
            <w:r>
              <w:rPr>
                <w:rFonts w:hint="default"/>
                <w:lang w:val="en-US" w:eastAsia="zh-CN"/>
              </w:rPr>
              <w:t>大气污染物排放标准</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289"/>
              <w:gridCol w:w="1223"/>
              <w:gridCol w:w="1435"/>
              <w:gridCol w:w="1616"/>
              <w:gridCol w:w="14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8" w:type="dxa"/>
                  <w:vMerge w:val="restart"/>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污染物</w:t>
                  </w:r>
                </w:p>
              </w:tc>
              <w:tc>
                <w:tcPr>
                  <w:tcW w:w="1183" w:type="dxa"/>
                  <w:vMerge w:val="restart"/>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最高允许排放浓度mg/m</w:t>
                  </w:r>
                  <w:r>
                    <w:rPr>
                      <w:rFonts w:hint="default"/>
                      <w:vertAlign w:val="superscript"/>
                    </w:rPr>
                    <w:t>3</w:t>
                  </w:r>
                </w:p>
              </w:tc>
              <w:tc>
                <w:tcPr>
                  <w:tcW w:w="2439" w:type="dxa"/>
                  <w:gridSpan w:val="2"/>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最高允许排放速率kg/h</w:t>
                  </w:r>
                </w:p>
              </w:tc>
              <w:tc>
                <w:tcPr>
                  <w:tcW w:w="2776" w:type="dxa"/>
                  <w:gridSpan w:val="2"/>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无组织排放监控浓度限值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8" w:type="dxa"/>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rPr>
                  </w:pPr>
                </w:p>
              </w:tc>
              <w:tc>
                <w:tcPr>
                  <w:tcW w:w="1183" w:type="dxa"/>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rPr>
                  </w:pPr>
                </w:p>
              </w:tc>
              <w:tc>
                <w:tcPr>
                  <w:tcW w:w="1123"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排气筒高度m</w:t>
                  </w:r>
                </w:p>
              </w:tc>
              <w:tc>
                <w:tcPr>
                  <w:tcW w:w="1316"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二级</w:t>
                  </w:r>
                </w:p>
              </w:tc>
              <w:tc>
                <w:tcPr>
                  <w:tcW w:w="1483"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监控点</w:t>
                  </w:r>
                </w:p>
              </w:tc>
              <w:tc>
                <w:tcPr>
                  <w:tcW w:w="1293"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浓度mg/m</w:t>
                  </w:r>
                  <w:r>
                    <w:rPr>
                      <w:rFonts w:hint="default"/>
                      <w:vertAlign w:val="superscript"/>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8"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颗粒物</w:t>
                  </w:r>
                </w:p>
              </w:tc>
              <w:tc>
                <w:tcPr>
                  <w:tcW w:w="1183"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120</w:t>
                  </w:r>
                </w:p>
              </w:tc>
              <w:tc>
                <w:tcPr>
                  <w:tcW w:w="1123"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15</w:t>
                  </w:r>
                </w:p>
              </w:tc>
              <w:tc>
                <w:tcPr>
                  <w:tcW w:w="1316"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3.5</w:t>
                  </w:r>
                </w:p>
              </w:tc>
              <w:tc>
                <w:tcPr>
                  <w:tcW w:w="1483" w:type="dxa"/>
                  <w:vMerge w:val="restart"/>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周界外浓度最高点</w:t>
                  </w:r>
                </w:p>
              </w:tc>
              <w:tc>
                <w:tcPr>
                  <w:tcW w:w="1293"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8"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非甲烷总烃</w:t>
                  </w:r>
                </w:p>
              </w:tc>
              <w:tc>
                <w:tcPr>
                  <w:tcW w:w="1183"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80</w:t>
                  </w:r>
                </w:p>
              </w:tc>
              <w:tc>
                <w:tcPr>
                  <w:tcW w:w="1123"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val="en-US" w:eastAsia="zh-CN"/>
                    </w:rPr>
                    <w:t>/</w:t>
                  </w:r>
                </w:p>
              </w:tc>
              <w:tc>
                <w:tcPr>
                  <w:tcW w:w="1316"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val="en-US" w:eastAsia="zh-CN"/>
                    </w:rPr>
                    <w:t>/</w:t>
                  </w:r>
                </w:p>
              </w:tc>
              <w:tc>
                <w:tcPr>
                  <w:tcW w:w="1483" w:type="dxa"/>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rPr>
                  </w:pPr>
                </w:p>
              </w:tc>
              <w:tc>
                <w:tcPr>
                  <w:tcW w:w="1293"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lang w:val="en-US" w:eastAsia="zh-CN"/>
                    </w:rPr>
                    <w:t>2</w:t>
                  </w:r>
                  <w:r>
                    <w:rPr>
                      <w:rFonts w:hint="default"/>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438" w:type="dxa"/>
                  <w:tcBorders>
                    <w:bottom w:val="single" w:color="000000" w:sz="12" w:space="0"/>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氯化氢</w:t>
                  </w:r>
                </w:p>
              </w:tc>
              <w:tc>
                <w:tcPr>
                  <w:tcW w:w="1183" w:type="dxa"/>
                  <w:tcBorders>
                    <w:bottom w:val="single" w:color="000000" w:sz="12" w:space="0"/>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100</w:t>
                  </w:r>
                </w:p>
              </w:tc>
              <w:tc>
                <w:tcPr>
                  <w:tcW w:w="1123" w:type="dxa"/>
                  <w:tcBorders>
                    <w:bottom w:val="single" w:color="000000" w:sz="12" w:space="0"/>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15</w:t>
                  </w:r>
                </w:p>
              </w:tc>
              <w:tc>
                <w:tcPr>
                  <w:tcW w:w="1316" w:type="dxa"/>
                  <w:tcBorders>
                    <w:bottom w:val="single" w:color="000000" w:sz="12" w:space="0"/>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0.195</w:t>
                  </w:r>
                </w:p>
              </w:tc>
              <w:tc>
                <w:tcPr>
                  <w:tcW w:w="1483" w:type="dxa"/>
                  <w:vMerge w:val="continue"/>
                  <w:tcBorders>
                    <w:bottom w:val="single" w:color="000000" w:sz="12" w:space="0"/>
                    <w:tl2br w:val="nil"/>
                    <w:tr2bl w:val="nil"/>
                  </w:tcBorders>
                  <w:noWrap w:val="0"/>
                  <w:vAlign w:val="center"/>
                </w:tcPr>
                <w:p>
                  <w:pPr>
                    <w:pStyle w:val="24"/>
                    <w:keepNext w:val="0"/>
                    <w:keepLines w:val="0"/>
                    <w:suppressLineNumbers w:val="0"/>
                    <w:bidi w:val="0"/>
                    <w:spacing w:beforeAutospacing="0" w:afterAutospacing="0"/>
                    <w:rPr>
                      <w:rFonts w:hint="default"/>
                    </w:rPr>
                  </w:pPr>
                </w:p>
              </w:tc>
              <w:tc>
                <w:tcPr>
                  <w:tcW w:w="1293" w:type="dxa"/>
                  <w:tcBorders>
                    <w:bottom w:val="single" w:color="000000" w:sz="12" w:space="0"/>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0.2</w:t>
                  </w:r>
                </w:p>
              </w:tc>
            </w:tr>
          </w:tbl>
          <w:p>
            <w:pPr>
              <w:pStyle w:val="2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207" w:firstLineChars="86"/>
              <w:jc w:val="center"/>
              <w:textAlignment w:val="auto"/>
              <w:rPr>
                <w:rFonts w:hint="default" w:ascii="Times New Roman" w:hAnsi="Times New Roman" w:cs="Times New Roman"/>
                <w:b/>
                <w:bCs/>
                <w:color w:val="000000"/>
                <w:kern w:val="2"/>
                <w:sz w:val="24"/>
                <w:szCs w:val="24"/>
                <w:highlight w:val="none"/>
                <w:lang w:val="en-US" w:eastAsia="zh-CN" w:bidi="ar-SA"/>
              </w:rPr>
            </w:pPr>
            <w:r>
              <w:rPr>
                <w:rFonts w:hint="default" w:ascii="Times New Roman" w:hAnsi="Times New Roman" w:cs="Times New Roman"/>
                <w:b/>
                <w:bCs/>
                <w:color w:val="000000"/>
                <w:kern w:val="2"/>
                <w:sz w:val="24"/>
                <w:szCs w:val="24"/>
                <w:highlight w:val="none"/>
                <w:lang w:val="en-US" w:eastAsia="zh-CN" w:bidi="ar-SA"/>
              </w:rPr>
              <w:t>表</w:t>
            </w:r>
            <w:r>
              <w:rPr>
                <w:rFonts w:hint="eastAsia" w:cs="Times New Roman"/>
                <w:b/>
                <w:bCs/>
                <w:color w:val="000000"/>
                <w:kern w:val="2"/>
                <w:sz w:val="24"/>
                <w:szCs w:val="24"/>
                <w:highlight w:val="none"/>
                <w:lang w:val="en-US" w:eastAsia="zh-CN" w:bidi="ar-SA"/>
              </w:rPr>
              <w:t xml:space="preserve">1-2  </w:t>
            </w:r>
            <w:r>
              <w:rPr>
                <w:rFonts w:hint="default" w:ascii="Times New Roman" w:hAnsi="Times New Roman" w:cs="Times New Roman"/>
                <w:b/>
                <w:bCs/>
                <w:color w:val="000000"/>
                <w:kern w:val="2"/>
                <w:sz w:val="24"/>
                <w:szCs w:val="24"/>
                <w:highlight w:val="none"/>
                <w:lang w:val="en-US" w:eastAsia="zh-CN" w:bidi="ar-SA"/>
              </w:rPr>
              <w:t>《长三角地区2018-2019年秋冬季大气污染综合治理攻坚行动方案》</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569"/>
              <w:gridCol w:w="2788"/>
              <w:gridCol w:w="3183"/>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9" w:hRule="atLeast"/>
                <w:jc w:val="center"/>
              </w:trPr>
              <w:tc>
                <w:tcPr>
                  <w:tcW w:w="2479" w:type="dxa"/>
                  <w:noWrap w:val="0"/>
                  <w:vAlign w:val="center"/>
                </w:tcPr>
                <w:p>
                  <w:pPr>
                    <w:pStyle w:val="24"/>
                    <w:keepNext w:val="0"/>
                    <w:keepLines w:val="0"/>
                    <w:suppressLineNumbers w:val="0"/>
                    <w:bidi w:val="0"/>
                    <w:spacing w:beforeAutospacing="0" w:afterAutospacing="0"/>
                    <w:rPr>
                      <w:rFonts w:hint="default"/>
                    </w:rPr>
                  </w:pPr>
                  <w:r>
                    <w:rPr>
                      <w:rFonts w:hint="default"/>
                    </w:rPr>
                    <w:t>类别</w:t>
                  </w:r>
                </w:p>
              </w:tc>
              <w:tc>
                <w:tcPr>
                  <w:tcW w:w="2690" w:type="dxa"/>
                  <w:noWrap w:val="0"/>
                  <w:vAlign w:val="center"/>
                </w:tcPr>
                <w:p>
                  <w:pPr>
                    <w:pStyle w:val="24"/>
                    <w:keepNext w:val="0"/>
                    <w:keepLines w:val="0"/>
                    <w:suppressLineNumbers w:val="0"/>
                    <w:bidi w:val="0"/>
                    <w:spacing w:beforeAutospacing="0" w:afterAutospacing="0"/>
                    <w:rPr>
                      <w:rFonts w:hint="default"/>
                    </w:rPr>
                  </w:pPr>
                  <w:r>
                    <w:rPr>
                      <w:rFonts w:hint="default"/>
                    </w:rPr>
                    <w:t>污染物名称</w:t>
                  </w:r>
                </w:p>
              </w:tc>
              <w:tc>
                <w:tcPr>
                  <w:tcW w:w="3075" w:type="dxa"/>
                  <w:noWrap w:val="0"/>
                  <w:vAlign w:val="center"/>
                </w:tcPr>
                <w:p>
                  <w:pPr>
                    <w:pStyle w:val="24"/>
                    <w:keepNext w:val="0"/>
                    <w:keepLines w:val="0"/>
                    <w:suppressLineNumbers w:val="0"/>
                    <w:bidi w:val="0"/>
                    <w:spacing w:beforeAutospacing="0" w:afterAutospacing="0"/>
                    <w:rPr>
                      <w:rFonts w:hint="default"/>
                    </w:rPr>
                  </w:pPr>
                  <w:r>
                    <w:rPr>
                      <w:rFonts w:hint="default"/>
                    </w:rPr>
                    <w:t>排放浓度（mg/m</w:t>
                  </w:r>
                  <w:r>
                    <w:rPr>
                      <w:rFonts w:hint="default"/>
                      <w:vertAlign w:val="superscript"/>
                    </w:rPr>
                    <w:t>3</w:t>
                  </w:r>
                  <w:r>
                    <w:rPr>
                      <w:rFonts w:hint="default"/>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9" w:hRule="atLeast"/>
                <w:jc w:val="center"/>
              </w:trPr>
              <w:tc>
                <w:tcPr>
                  <w:tcW w:w="2479" w:type="dxa"/>
                  <w:vMerge w:val="restart"/>
                  <w:noWrap w:val="0"/>
                  <w:vAlign w:val="center"/>
                </w:tcPr>
                <w:p>
                  <w:pPr>
                    <w:pStyle w:val="24"/>
                    <w:keepNext w:val="0"/>
                    <w:keepLines w:val="0"/>
                    <w:suppressLineNumbers w:val="0"/>
                    <w:bidi w:val="0"/>
                    <w:spacing w:beforeAutospacing="0" w:afterAutospacing="0"/>
                    <w:rPr>
                      <w:rFonts w:hint="default"/>
                    </w:rPr>
                  </w:pPr>
                  <w:r>
                    <w:rPr>
                      <w:rFonts w:hint="default"/>
                      <w:lang w:eastAsia="zh-CN"/>
                    </w:rPr>
                    <w:t>热风炉</w:t>
                  </w:r>
                </w:p>
              </w:tc>
              <w:tc>
                <w:tcPr>
                  <w:tcW w:w="2690" w:type="dxa"/>
                  <w:noWrap w:val="0"/>
                  <w:vAlign w:val="center"/>
                </w:tcPr>
                <w:p>
                  <w:pPr>
                    <w:pStyle w:val="24"/>
                    <w:keepNext w:val="0"/>
                    <w:keepLines w:val="0"/>
                    <w:suppressLineNumbers w:val="0"/>
                    <w:bidi w:val="0"/>
                    <w:spacing w:beforeAutospacing="0" w:afterAutospacing="0"/>
                    <w:rPr>
                      <w:rFonts w:hint="default"/>
                    </w:rPr>
                  </w:pPr>
                  <w:r>
                    <w:rPr>
                      <w:rFonts w:hint="default"/>
                    </w:rPr>
                    <w:t>颗粒物</w:t>
                  </w:r>
                </w:p>
              </w:tc>
              <w:tc>
                <w:tcPr>
                  <w:tcW w:w="3075"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30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9" w:hRule="atLeast"/>
                <w:jc w:val="center"/>
              </w:trPr>
              <w:tc>
                <w:tcPr>
                  <w:tcW w:w="2479" w:type="dxa"/>
                  <w:vMerge w:val="continue"/>
                  <w:noWrap w:val="0"/>
                  <w:vAlign w:val="center"/>
                </w:tcPr>
                <w:p>
                  <w:pPr>
                    <w:pStyle w:val="24"/>
                    <w:keepNext w:val="0"/>
                    <w:keepLines w:val="0"/>
                    <w:suppressLineNumbers w:val="0"/>
                    <w:bidi w:val="0"/>
                    <w:spacing w:beforeAutospacing="0" w:afterAutospacing="0"/>
                    <w:rPr>
                      <w:rFonts w:hint="default"/>
                    </w:rPr>
                  </w:pPr>
                </w:p>
              </w:tc>
              <w:tc>
                <w:tcPr>
                  <w:tcW w:w="2690" w:type="dxa"/>
                  <w:noWrap w:val="0"/>
                  <w:vAlign w:val="center"/>
                </w:tcPr>
                <w:p>
                  <w:pPr>
                    <w:pStyle w:val="24"/>
                    <w:keepNext w:val="0"/>
                    <w:keepLines w:val="0"/>
                    <w:suppressLineNumbers w:val="0"/>
                    <w:bidi w:val="0"/>
                    <w:spacing w:beforeAutospacing="0" w:afterAutospacing="0"/>
                    <w:rPr>
                      <w:rFonts w:hint="default"/>
                    </w:rPr>
                  </w:pPr>
                  <w:r>
                    <w:rPr>
                      <w:rFonts w:hint="default"/>
                    </w:rPr>
                    <w:t>SO</w:t>
                  </w:r>
                  <w:r>
                    <w:rPr>
                      <w:rFonts w:hint="default"/>
                      <w:vertAlign w:val="subscript"/>
                    </w:rPr>
                    <w:t>2</w:t>
                  </w:r>
                </w:p>
              </w:tc>
              <w:tc>
                <w:tcPr>
                  <w:tcW w:w="3075"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200</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79" w:hRule="atLeast"/>
                <w:jc w:val="center"/>
              </w:trPr>
              <w:tc>
                <w:tcPr>
                  <w:tcW w:w="2479" w:type="dxa"/>
                  <w:vMerge w:val="continue"/>
                  <w:noWrap w:val="0"/>
                  <w:vAlign w:val="center"/>
                </w:tcPr>
                <w:p>
                  <w:pPr>
                    <w:pStyle w:val="24"/>
                    <w:keepNext w:val="0"/>
                    <w:keepLines w:val="0"/>
                    <w:suppressLineNumbers w:val="0"/>
                    <w:bidi w:val="0"/>
                    <w:spacing w:beforeAutospacing="0" w:afterAutospacing="0"/>
                    <w:rPr>
                      <w:rFonts w:hint="default"/>
                    </w:rPr>
                  </w:pPr>
                </w:p>
              </w:tc>
              <w:tc>
                <w:tcPr>
                  <w:tcW w:w="2690" w:type="dxa"/>
                  <w:noWrap w:val="0"/>
                  <w:vAlign w:val="center"/>
                </w:tcPr>
                <w:p>
                  <w:pPr>
                    <w:pStyle w:val="24"/>
                    <w:keepNext w:val="0"/>
                    <w:keepLines w:val="0"/>
                    <w:suppressLineNumbers w:val="0"/>
                    <w:bidi w:val="0"/>
                    <w:spacing w:beforeAutospacing="0" w:afterAutospacing="0"/>
                    <w:rPr>
                      <w:rFonts w:hint="default"/>
                    </w:rPr>
                  </w:pPr>
                  <w:r>
                    <w:rPr>
                      <w:rFonts w:hint="default"/>
                    </w:rPr>
                    <w:t>NO</w:t>
                  </w:r>
                  <w:r>
                    <w:rPr>
                      <w:rFonts w:hint="default"/>
                      <w:vertAlign w:val="subscript"/>
                    </w:rPr>
                    <w:t>X</w:t>
                  </w:r>
                </w:p>
              </w:tc>
              <w:tc>
                <w:tcPr>
                  <w:tcW w:w="3075" w:type="dxa"/>
                  <w:noWrap w:val="0"/>
                  <w:vAlign w:val="center"/>
                </w:tcPr>
                <w:p>
                  <w:pPr>
                    <w:pStyle w:val="24"/>
                    <w:keepNext w:val="0"/>
                    <w:keepLines w:val="0"/>
                    <w:suppressLineNumbers w:val="0"/>
                    <w:bidi w:val="0"/>
                    <w:spacing w:beforeAutospacing="0" w:afterAutospacing="0"/>
                    <w:rPr>
                      <w:rFonts w:hint="default"/>
                      <w:lang w:val="en-US"/>
                    </w:rPr>
                  </w:pPr>
                  <w:r>
                    <w:rPr>
                      <w:rFonts w:hint="default"/>
                      <w:lang w:val="en-US" w:eastAsia="zh-CN"/>
                    </w:rPr>
                    <w:t>300</w:t>
                  </w:r>
                </w:p>
              </w:tc>
            </w:tr>
          </w:tbl>
          <w:p>
            <w:pPr>
              <w:keepNext w:val="0"/>
              <w:keepLines w:val="0"/>
              <w:pageBreakBefore w:val="0"/>
              <w:numPr>
                <w:ilvl w:val="0"/>
                <w:numId w:val="0"/>
              </w:numPr>
              <w:suppressLineNumbers w:val="0"/>
              <w:tabs>
                <w:tab w:val="left" w:pos="0"/>
              </w:tabs>
              <w:kinsoku/>
              <w:wordWrap/>
              <w:overflowPunct/>
              <w:topLinePunct w:val="0"/>
              <w:bidi w:val="0"/>
              <w:adjustRightInd/>
              <w:snapToGrid/>
              <w:spacing w:before="0" w:beforeAutospacing="0" w:afterAutospacing="0" w:line="360" w:lineRule="auto"/>
              <w:ind w:leftChars="0" w:right="0" w:rightChars="0"/>
              <w:textAlignment w:val="auto"/>
              <w:rPr>
                <w:rFonts w:hint="default"/>
                <w:lang w:val="en-US" w:eastAsia="zh-CN"/>
              </w:rPr>
            </w:pPr>
          </w:p>
          <w:p>
            <w:pPr>
              <w:keepNext w:val="0"/>
              <w:keepLines w:val="0"/>
              <w:pageBreakBefore w:val="0"/>
              <w:numPr>
                <w:ilvl w:val="0"/>
                <w:numId w:val="5"/>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r>
              <w:rPr>
                <w:rFonts w:hint="eastAsia" w:ascii="Times New Roman" w:eastAsia="宋体"/>
                <w:lang w:val="en-US" w:eastAsia="zh-CN"/>
              </w:rPr>
              <w:t>废水</w:t>
            </w:r>
          </w:p>
          <w:p>
            <w:pPr>
              <w:keepNext w:val="0"/>
              <w:keepLines w:val="0"/>
              <w:suppressLineNumbers w:val="0"/>
              <w:bidi w:val="0"/>
              <w:spacing w:beforeAutospacing="0" w:afterAutospacing="0"/>
              <w:rPr>
                <w:rFonts w:hint="eastAsia" w:eastAsia="宋体" w:cs="Times New Roman"/>
                <w:color w:val="auto"/>
                <w:sz w:val="24"/>
                <w:lang w:val="en-US" w:eastAsia="zh-CN"/>
              </w:rPr>
            </w:pPr>
            <w:r>
              <w:rPr>
                <w:rFonts w:hint="eastAsia" w:eastAsia="宋体" w:cs="Times New Roman"/>
                <w:color w:val="auto"/>
                <w:sz w:val="24"/>
                <w:lang w:val="en-US" w:eastAsia="zh-CN"/>
              </w:rPr>
              <w:t>建设项目污水达到《污水综合排放标准》（GB8978－1996）（其中NH</w:t>
            </w:r>
            <w:r>
              <w:rPr>
                <w:rFonts w:hint="eastAsia" w:eastAsia="宋体" w:cs="Times New Roman"/>
                <w:color w:val="auto"/>
                <w:sz w:val="24"/>
                <w:vertAlign w:val="subscript"/>
                <w:lang w:val="en-US" w:eastAsia="zh-CN"/>
              </w:rPr>
              <w:t>3</w:t>
            </w:r>
            <w:r>
              <w:rPr>
                <w:rFonts w:hint="eastAsia" w:eastAsia="宋体" w:cs="Times New Roman"/>
                <w:color w:val="auto"/>
                <w:sz w:val="24"/>
                <w:lang w:val="en-US" w:eastAsia="zh-CN"/>
              </w:rPr>
              <w:t>-N、TP参照执行《污水排入城镇下水道水质标准》（GB/T31962-2015）中B级标准）中三级标准后进入市政污水管网，经滨江污水处理厂处理达《城镇污水处理厂污染物排放标准》（GB18918-2002）一级A标准后排入长江（芜湖段）。</w:t>
            </w:r>
          </w:p>
          <w:p>
            <w:pPr>
              <w:keepNext w:val="0"/>
              <w:keepLines w:val="0"/>
              <w:suppressLineNumbers w:val="0"/>
              <w:spacing w:beforeAutospacing="0" w:afterAutospacing="0" w:line="360" w:lineRule="auto"/>
              <w:jc w:val="center"/>
              <w:rPr>
                <w:rFonts w:hint="eastAsia" w:ascii="Times New Roman" w:hAnsi="Times New Roman" w:eastAsia="宋体" w:cs="Times New Roman"/>
                <w:b/>
                <w:bCs/>
                <w:color w:val="000000"/>
                <w:sz w:val="24"/>
                <w:szCs w:val="24"/>
                <w:highlight w:val="none"/>
                <w:lang w:val="en-US" w:eastAsia="zh-CN"/>
              </w:rPr>
            </w:pPr>
            <w:r>
              <w:rPr>
                <w:rFonts w:hint="default" w:ascii="Times New Roman" w:hAnsi="Times New Roman" w:cs="Times New Roman"/>
                <w:b/>
                <w:bCs/>
                <w:color w:val="000000"/>
                <w:sz w:val="24"/>
                <w:szCs w:val="24"/>
                <w:highlight w:val="none"/>
              </w:rPr>
              <w:t>表</w:t>
            </w:r>
            <w:r>
              <w:rPr>
                <w:rFonts w:hint="eastAsia" w:cs="Times New Roman"/>
                <w:b/>
                <w:bCs/>
                <w:color w:val="000000"/>
                <w:sz w:val="24"/>
                <w:szCs w:val="24"/>
                <w:highlight w:val="none"/>
                <w:lang w:val="en-US" w:eastAsia="zh-CN"/>
              </w:rPr>
              <w:t xml:space="preserve">1-3  </w:t>
            </w:r>
            <w:r>
              <w:rPr>
                <w:rFonts w:hint="default" w:ascii="Times New Roman" w:hAnsi="Times New Roman" w:cs="Times New Roman"/>
                <w:b/>
                <w:bCs/>
                <w:color w:val="000000"/>
                <w:sz w:val="24"/>
                <w:szCs w:val="24"/>
                <w:highlight w:val="none"/>
              </w:rPr>
              <w:t>废水排放执行标准</w:t>
            </w:r>
            <w:r>
              <w:rPr>
                <w:rFonts w:hint="eastAsia" w:cs="Times New Roman"/>
                <w:b/>
                <w:bCs/>
                <w:color w:val="000000"/>
                <w:sz w:val="24"/>
                <w:szCs w:val="24"/>
                <w:highlight w:val="none"/>
                <w:lang w:val="en-US" w:eastAsia="zh-CN"/>
              </w:rPr>
              <w:t xml:space="preserve">    </w:t>
            </w:r>
            <w:r>
              <w:rPr>
                <w:rFonts w:hint="eastAsia" w:cs="Times New Roman"/>
                <w:b/>
                <w:color w:val="000000"/>
                <w:sz w:val="24"/>
                <w:szCs w:val="24"/>
                <w:highlight w:val="none"/>
                <w:lang w:val="en-US" w:eastAsia="zh-CN"/>
              </w:rPr>
              <w:t>单位：</w:t>
            </w:r>
            <w:r>
              <w:rPr>
                <w:rFonts w:hint="default" w:ascii="Times New Roman" w:hAnsi="Times New Roman" w:cs="Times New Roman"/>
                <w:b/>
                <w:bCs/>
                <w:color w:val="000000"/>
                <w:sz w:val="24"/>
                <w:szCs w:val="24"/>
                <w:highlight w:val="none"/>
              </w:rPr>
              <w:t>mg/L</w:t>
            </w:r>
            <w:r>
              <w:rPr>
                <w:rFonts w:hint="eastAsia" w:cs="Times New Roman"/>
                <w:b/>
                <w:bCs/>
                <w:color w:val="000000"/>
                <w:sz w:val="24"/>
                <w:szCs w:val="24"/>
                <w:highlight w:val="none"/>
                <w:lang w:eastAsia="zh-CN"/>
              </w:rPr>
              <w:t>（</w:t>
            </w:r>
            <w:r>
              <w:rPr>
                <w:rFonts w:hint="eastAsia" w:cs="Times New Roman"/>
                <w:b/>
                <w:bCs/>
                <w:color w:val="000000"/>
                <w:sz w:val="24"/>
                <w:szCs w:val="24"/>
                <w:highlight w:val="none"/>
                <w:lang w:val="en-US" w:eastAsia="zh-CN"/>
              </w:rPr>
              <w:t>pH除外</w:t>
            </w:r>
            <w:r>
              <w:rPr>
                <w:rFonts w:hint="eastAsia" w:cs="Times New Roman"/>
                <w:b/>
                <w:bCs/>
                <w:color w:val="000000"/>
                <w:sz w:val="24"/>
                <w:szCs w:val="24"/>
                <w:highlight w:val="none"/>
                <w:lang w:eastAsia="zh-CN"/>
              </w:rPr>
              <w:t>）</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Layout w:type="fixed"/>
              <w:tblCellMar>
                <w:top w:w="0" w:type="dxa"/>
                <w:left w:w="108" w:type="dxa"/>
                <w:bottom w:w="0" w:type="dxa"/>
                <w:right w:w="108" w:type="dxa"/>
              </w:tblCellMar>
            </w:tblPr>
            <w:tblGrid>
              <w:gridCol w:w="1453"/>
              <w:gridCol w:w="896"/>
              <w:gridCol w:w="784"/>
              <w:gridCol w:w="706"/>
              <w:gridCol w:w="864"/>
              <w:gridCol w:w="1010"/>
              <w:gridCol w:w="894"/>
              <w:gridCol w:w="651"/>
              <w:gridCol w:w="643"/>
              <w:gridCol w:w="641"/>
            </w:tblGrid>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PrEx>
              <w:trPr>
                <w:cantSplit/>
                <w:trHeight w:val="435" w:hRule="atLeast"/>
                <w:jc w:val="center"/>
              </w:trPr>
              <w:tc>
                <w:tcPr>
                  <w:tcW w:w="1277"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污染物</w:t>
                  </w:r>
                </w:p>
              </w:tc>
              <w:tc>
                <w:tcPr>
                  <w:tcW w:w="787"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pH</w:t>
                  </w:r>
                </w:p>
              </w:tc>
              <w:tc>
                <w:tcPr>
                  <w:tcW w:w="688"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COD</w:t>
                  </w:r>
                </w:p>
              </w:tc>
              <w:tc>
                <w:tcPr>
                  <w:tcW w:w="619"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SS</w:t>
                  </w:r>
                </w:p>
              </w:tc>
              <w:tc>
                <w:tcPr>
                  <w:tcW w:w="759"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BOD</w:t>
                  </w:r>
                  <w:r>
                    <w:rPr>
                      <w:rFonts w:hint="default"/>
                      <w:vertAlign w:val="subscript"/>
                    </w:rPr>
                    <w:t>5</w:t>
                  </w:r>
                </w:p>
              </w:tc>
              <w:tc>
                <w:tcPr>
                  <w:tcW w:w="886"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NH</w:t>
                  </w:r>
                  <w:r>
                    <w:rPr>
                      <w:rFonts w:hint="default"/>
                      <w:vertAlign w:val="subscript"/>
                    </w:rPr>
                    <w:t>3</w:t>
                  </w:r>
                  <w:r>
                    <w:rPr>
                      <w:rFonts w:hint="default"/>
                    </w:rPr>
                    <w:t>-N</w:t>
                  </w:r>
                </w:p>
              </w:tc>
              <w:tc>
                <w:tcPr>
                  <w:tcW w:w="785"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动植物油</w:t>
                  </w:r>
                </w:p>
              </w:tc>
              <w:tc>
                <w:tcPr>
                  <w:tcW w:w="571"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总磷</w:t>
                  </w:r>
                </w:p>
              </w:tc>
              <w:tc>
                <w:tcPr>
                  <w:tcW w:w="565"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总锌</w:t>
                  </w:r>
                </w:p>
              </w:tc>
              <w:tc>
                <w:tcPr>
                  <w:tcW w:w="563"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石油类</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1277"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污水排放标准</w:t>
                  </w:r>
                </w:p>
              </w:tc>
              <w:tc>
                <w:tcPr>
                  <w:tcW w:w="787"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6～9</w:t>
                  </w:r>
                </w:p>
              </w:tc>
              <w:tc>
                <w:tcPr>
                  <w:tcW w:w="688"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lang w:val="en-US" w:eastAsia="zh-CN"/>
                    </w:rPr>
                    <w:t>50</w:t>
                  </w:r>
                  <w:r>
                    <w:rPr>
                      <w:rFonts w:hint="default"/>
                    </w:rPr>
                    <w:t>0</w:t>
                  </w:r>
                </w:p>
              </w:tc>
              <w:tc>
                <w:tcPr>
                  <w:tcW w:w="619"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lang w:val="en-US" w:eastAsia="zh-CN"/>
                    </w:rPr>
                    <w:t>40</w:t>
                  </w:r>
                  <w:r>
                    <w:rPr>
                      <w:rFonts w:hint="default"/>
                    </w:rPr>
                    <w:t>0</w:t>
                  </w:r>
                </w:p>
              </w:tc>
              <w:tc>
                <w:tcPr>
                  <w:tcW w:w="759"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lang w:val="en-US" w:eastAsia="zh-CN"/>
                    </w:rPr>
                    <w:t>30</w:t>
                  </w:r>
                  <w:r>
                    <w:rPr>
                      <w:rFonts w:hint="default"/>
                    </w:rPr>
                    <w:t>0</w:t>
                  </w:r>
                </w:p>
              </w:tc>
              <w:tc>
                <w:tcPr>
                  <w:tcW w:w="886"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45</w:t>
                  </w:r>
                </w:p>
              </w:tc>
              <w:tc>
                <w:tcPr>
                  <w:tcW w:w="785"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100</w:t>
                  </w:r>
                </w:p>
              </w:tc>
              <w:tc>
                <w:tcPr>
                  <w:tcW w:w="571"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8</w:t>
                  </w:r>
                </w:p>
              </w:tc>
              <w:tc>
                <w:tcPr>
                  <w:tcW w:w="565"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5.0</w:t>
                  </w:r>
                </w:p>
              </w:tc>
              <w:tc>
                <w:tcPr>
                  <w:tcW w:w="563"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20</w:t>
                  </w:r>
                </w:p>
              </w:tc>
            </w:tr>
            <w:tr>
              <w:tblPrEx>
                <w:tblBorders>
                  <w:top w:val="single" w:color="auto" w:sz="12" w:space="0"/>
                  <w:left w:val="none" w:color="auto" w:sz="0" w:space="0"/>
                  <w:bottom w:val="single" w:color="auto" w:sz="12" w:space="0"/>
                  <w:right w:val="none" w:color="auto" w:sz="0" w:space="0"/>
                  <w:insideH w:val="single" w:color="auto" w:sz="8" w:space="0"/>
                  <w:insideV w:val="single" w:color="auto" w:sz="8" w:space="0"/>
                </w:tblBorders>
                <w:tblCellMar>
                  <w:top w:w="0" w:type="dxa"/>
                  <w:left w:w="108" w:type="dxa"/>
                  <w:bottom w:w="0" w:type="dxa"/>
                  <w:right w:w="108" w:type="dxa"/>
                </w:tblCellMar>
              </w:tblPrEx>
              <w:trPr>
                <w:cantSplit/>
                <w:trHeight w:val="285" w:hRule="atLeast"/>
                <w:jc w:val="center"/>
              </w:trPr>
              <w:tc>
                <w:tcPr>
                  <w:tcW w:w="1277" w:type="dxa"/>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污水处理厂出水标准</w:t>
                  </w:r>
                </w:p>
              </w:tc>
              <w:tc>
                <w:tcPr>
                  <w:tcW w:w="787"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6～9</w:t>
                  </w:r>
                </w:p>
              </w:tc>
              <w:tc>
                <w:tcPr>
                  <w:tcW w:w="688"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5</w:t>
                  </w:r>
                  <w:r>
                    <w:rPr>
                      <w:rFonts w:hint="default"/>
                    </w:rPr>
                    <w:t>0</w:t>
                  </w:r>
                </w:p>
              </w:tc>
              <w:tc>
                <w:tcPr>
                  <w:tcW w:w="619"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10</w:t>
                  </w:r>
                </w:p>
              </w:tc>
              <w:tc>
                <w:tcPr>
                  <w:tcW w:w="759"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w:t>
                  </w:r>
                  <w:r>
                    <w:rPr>
                      <w:rFonts w:hint="default"/>
                    </w:rPr>
                    <w:t>0</w:t>
                  </w:r>
                </w:p>
              </w:tc>
              <w:tc>
                <w:tcPr>
                  <w:tcW w:w="886"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8</w:t>
                  </w:r>
                </w:p>
              </w:tc>
              <w:tc>
                <w:tcPr>
                  <w:tcW w:w="785" w:type="dxa"/>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1</w:t>
                  </w:r>
                </w:p>
              </w:tc>
              <w:tc>
                <w:tcPr>
                  <w:tcW w:w="571"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rPr>
                  </w:pPr>
                  <w:r>
                    <w:rPr>
                      <w:rFonts w:hint="default"/>
                      <w:lang w:val="en-US" w:eastAsia="zh-CN"/>
                    </w:rPr>
                    <w:t>0.5</w:t>
                  </w:r>
                </w:p>
              </w:tc>
              <w:tc>
                <w:tcPr>
                  <w:tcW w:w="565"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563" w:type="dxa"/>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w:t>
                  </w:r>
                </w:p>
              </w:tc>
            </w:tr>
          </w:tbl>
          <w:p>
            <w:pPr>
              <w:keepNext w:val="0"/>
              <w:keepLines w:val="0"/>
              <w:pageBreakBefore w:val="0"/>
              <w:numPr>
                <w:ilvl w:val="0"/>
                <w:numId w:val="5"/>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rPr>
            </w:pPr>
            <w:r>
              <w:rPr>
                <w:rFonts w:hint="eastAsia" w:eastAsia="宋体"/>
                <w:lang w:eastAsia="zh-CN"/>
              </w:rPr>
              <w:t>噪声</w:t>
            </w:r>
          </w:p>
          <w:p>
            <w:pPr>
              <w:keepNext w:val="0"/>
              <w:keepLines w:val="0"/>
              <w:suppressLineNumbers w:val="0"/>
              <w:bidi w:val="0"/>
              <w:spacing w:beforeAutospacing="0" w:afterAutospacing="0"/>
              <w:rPr>
                <w:rFonts w:hint="eastAsia" w:cs="Times New Roman"/>
                <w:bCs/>
                <w:color w:val="000000"/>
                <w:sz w:val="24"/>
                <w:highlight w:val="none"/>
                <w:lang w:eastAsia="zh-CN"/>
              </w:rPr>
            </w:pPr>
            <w:r>
              <w:rPr>
                <w:rFonts w:hint="default" w:ascii="Times New Roman" w:hAnsi="Times New Roman" w:cs="Times New Roman"/>
                <w:bCs/>
                <w:color w:val="000000"/>
                <w:sz w:val="24"/>
                <w:highlight w:val="none"/>
              </w:rPr>
              <w:t>项目运营期设备运行产生的噪声执行《工业企业厂界环境噪声排放标准》（GB12348-2008）中</w:t>
            </w:r>
            <w:r>
              <w:rPr>
                <w:rFonts w:hint="eastAsia" w:cs="Times New Roman"/>
                <w:bCs/>
                <w:color w:val="000000"/>
                <w:sz w:val="24"/>
                <w:highlight w:val="none"/>
                <w:lang w:val="en-US" w:eastAsia="zh-CN"/>
              </w:rPr>
              <w:t>2</w:t>
            </w:r>
            <w:r>
              <w:rPr>
                <w:rFonts w:hint="default" w:ascii="Times New Roman" w:hAnsi="Times New Roman" w:cs="Times New Roman"/>
                <w:bCs/>
                <w:color w:val="000000"/>
                <w:sz w:val="24"/>
                <w:highlight w:val="none"/>
              </w:rPr>
              <w:t>类标准</w:t>
            </w:r>
            <w:r>
              <w:rPr>
                <w:rFonts w:hint="eastAsia" w:cs="Times New Roman"/>
                <w:bCs/>
                <w:color w:val="000000"/>
                <w:sz w:val="24"/>
                <w:highlight w:val="none"/>
                <w:lang w:eastAsia="zh-CN"/>
              </w:rPr>
              <w:t>。</w:t>
            </w:r>
          </w:p>
          <w:p>
            <w:pPr>
              <w:pStyle w:val="15"/>
              <w:keepNext w:val="0"/>
              <w:keepLines w:val="0"/>
              <w:suppressLineNumbers w:val="0"/>
              <w:bidi w:val="0"/>
              <w:spacing w:beforeAutospacing="0" w:afterAutospacing="0"/>
              <w:rPr>
                <w:rFonts w:hint="default" w:ascii="Times New Roman" w:hAnsi="Times New Roman" w:cs="Times New Roman"/>
                <w:b/>
                <w:color w:val="000000"/>
                <w:sz w:val="24"/>
                <w:szCs w:val="24"/>
                <w:highlight w:val="none"/>
                <w:lang w:val="en-US" w:eastAsia="zh-CN"/>
              </w:rPr>
            </w:pPr>
            <w:r>
              <w:rPr>
                <w:rFonts w:hint="default" w:ascii="Times New Roman" w:hAnsi="Times New Roman" w:cs="Times New Roman"/>
                <w:b/>
                <w:color w:val="000000"/>
                <w:sz w:val="24"/>
                <w:szCs w:val="24"/>
                <w:highlight w:val="none"/>
                <w:lang w:eastAsia="zh-CN"/>
              </w:rPr>
              <w:t>表</w:t>
            </w:r>
            <w:r>
              <w:rPr>
                <w:rFonts w:hint="eastAsia" w:cs="Times New Roman"/>
                <w:b/>
                <w:color w:val="000000"/>
                <w:sz w:val="24"/>
                <w:szCs w:val="24"/>
                <w:highlight w:val="none"/>
                <w:lang w:val="en-US" w:eastAsia="zh-CN"/>
              </w:rPr>
              <w:t>1-</w:t>
            </w:r>
            <w:r>
              <w:rPr>
                <w:rFonts w:hint="eastAsia" w:ascii="Times New Roman" w:hAnsi="Times New Roman" w:cs="Times New Roman"/>
                <w:b/>
                <w:color w:val="000000"/>
                <w:sz w:val="24"/>
                <w:szCs w:val="24"/>
                <w:highlight w:val="none"/>
                <w:lang w:val="en-US" w:eastAsia="zh-CN"/>
              </w:rPr>
              <w:t>4</w:t>
            </w:r>
            <w:r>
              <w:rPr>
                <w:rFonts w:hint="eastAsia" w:cs="Times New Roman"/>
                <w:b/>
                <w:color w:val="000000"/>
                <w:sz w:val="24"/>
                <w:szCs w:val="24"/>
                <w:highlight w:val="none"/>
                <w:lang w:val="en-US" w:eastAsia="zh-CN"/>
              </w:rPr>
              <w:t xml:space="preserve">  </w:t>
            </w:r>
            <w:r>
              <w:rPr>
                <w:rFonts w:hint="default" w:ascii="Times New Roman" w:hAnsi="Times New Roman" w:cs="Times New Roman"/>
                <w:b/>
                <w:color w:val="000000"/>
                <w:sz w:val="24"/>
                <w:szCs w:val="24"/>
                <w:highlight w:val="none"/>
                <w:lang w:eastAsia="zh-CN"/>
              </w:rPr>
              <w:t>《工业企业厂界环境噪声排放标准》（GB12348-2008）</w:t>
            </w:r>
            <w:r>
              <w:rPr>
                <w:rFonts w:hint="eastAsia" w:cs="Times New Roman"/>
                <w:b/>
                <w:color w:val="000000"/>
                <w:sz w:val="24"/>
                <w:szCs w:val="24"/>
                <w:highlight w:val="none"/>
                <w:lang w:val="en-US" w:eastAsia="zh-CN"/>
              </w:rPr>
              <w:t xml:space="preserve">  单位：dB（A）</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451"/>
              <w:gridCol w:w="2840"/>
              <w:gridCol w:w="3249"/>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5" w:hRule="atLeast"/>
                <w:jc w:val="center"/>
              </w:trPr>
              <w:tc>
                <w:tcPr>
                  <w:tcW w:w="1829" w:type="dxa"/>
                  <w:noWrap w:val="0"/>
                  <w:vAlign w:val="center"/>
                </w:tcPr>
                <w:p>
                  <w:pPr>
                    <w:pStyle w:val="24"/>
                    <w:keepNext w:val="0"/>
                    <w:keepLines w:val="0"/>
                    <w:suppressLineNumbers w:val="0"/>
                    <w:bidi w:val="0"/>
                    <w:spacing w:beforeAutospacing="0" w:afterAutospacing="0"/>
                    <w:rPr>
                      <w:rFonts w:hint="eastAsia" w:eastAsia="宋体"/>
                      <w:lang w:eastAsia="zh-CN"/>
                    </w:rPr>
                  </w:pPr>
                  <w:r>
                    <w:rPr>
                      <w:rFonts w:hint="eastAsia"/>
                      <w:lang w:val="en-US" w:eastAsia="zh-CN"/>
                    </w:rPr>
                    <w:t>标准</w:t>
                  </w:r>
                </w:p>
              </w:tc>
              <w:tc>
                <w:tcPr>
                  <w:tcW w:w="2119" w:type="dxa"/>
                  <w:noWrap w:val="0"/>
                  <w:vAlign w:val="center"/>
                </w:tcPr>
                <w:p>
                  <w:pPr>
                    <w:pStyle w:val="24"/>
                    <w:keepNext w:val="0"/>
                    <w:keepLines w:val="0"/>
                    <w:suppressLineNumbers w:val="0"/>
                    <w:bidi w:val="0"/>
                    <w:spacing w:beforeAutospacing="0" w:afterAutospacing="0"/>
                    <w:rPr>
                      <w:rFonts w:hint="default"/>
                    </w:rPr>
                  </w:pPr>
                  <w:r>
                    <w:rPr>
                      <w:rFonts w:hint="default"/>
                    </w:rPr>
                    <w:t>昼间</w:t>
                  </w:r>
                </w:p>
              </w:tc>
              <w:tc>
                <w:tcPr>
                  <w:tcW w:w="2424" w:type="dxa"/>
                  <w:noWrap w:val="0"/>
                  <w:vAlign w:val="center"/>
                </w:tcPr>
                <w:p>
                  <w:pPr>
                    <w:pStyle w:val="24"/>
                    <w:keepNext w:val="0"/>
                    <w:keepLines w:val="0"/>
                    <w:suppressLineNumbers w:val="0"/>
                    <w:bidi w:val="0"/>
                    <w:spacing w:beforeAutospacing="0" w:afterAutospacing="0"/>
                    <w:rPr>
                      <w:rFonts w:hint="default"/>
                    </w:rPr>
                  </w:pPr>
                  <w:r>
                    <w:rPr>
                      <w:rFonts w:hint="default"/>
                    </w:rPr>
                    <w:t>夜间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95" w:hRule="atLeast"/>
                <w:jc w:val="center"/>
              </w:trPr>
              <w:tc>
                <w:tcPr>
                  <w:tcW w:w="1829" w:type="dxa"/>
                  <w:noWrap w:val="0"/>
                  <w:vAlign w:val="center"/>
                </w:tcPr>
                <w:p>
                  <w:pPr>
                    <w:pStyle w:val="24"/>
                    <w:keepNext w:val="0"/>
                    <w:keepLines w:val="0"/>
                    <w:suppressLineNumbers w:val="0"/>
                    <w:bidi w:val="0"/>
                    <w:spacing w:beforeAutospacing="0" w:afterAutospacing="0"/>
                    <w:rPr>
                      <w:rFonts w:hint="default"/>
                      <w:lang w:eastAsia="zh-CN"/>
                    </w:rPr>
                  </w:pPr>
                  <w:r>
                    <w:rPr>
                      <w:rFonts w:hint="eastAsia"/>
                      <w:lang w:val="en-US" w:eastAsia="zh-CN"/>
                    </w:rPr>
                    <w:t>2类标准</w:t>
                  </w:r>
                </w:p>
              </w:tc>
              <w:tc>
                <w:tcPr>
                  <w:tcW w:w="2119"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60</w:t>
                  </w:r>
                </w:p>
              </w:tc>
              <w:tc>
                <w:tcPr>
                  <w:tcW w:w="2424"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50</w:t>
                  </w:r>
                </w:p>
              </w:tc>
            </w:tr>
          </w:tbl>
          <w:p>
            <w:pPr>
              <w:keepNext w:val="0"/>
              <w:keepLines w:val="0"/>
              <w:pageBreakBefore w:val="0"/>
              <w:numPr>
                <w:ilvl w:val="0"/>
                <w:numId w:val="5"/>
              </w:numPr>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r>
              <w:rPr>
                <w:rFonts w:hint="eastAsia" w:ascii="Times New Roman" w:eastAsia="宋体"/>
                <w:lang w:val="en-US" w:eastAsia="zh-CN"/>
              </w:rPr>
              <w:t>固体废物</w:t>
            </w:r>
          </w:p>
          <w:p>
            <w:pPr>
              <w:keepNext w:val="0"/>
              <w:keepLines w:val="0"/>
              <w:suppressLineNumbers w:val="0"/>
              <w:bidi w:val="0"/>
              <w:spacing w:beforeAutospacing="0" w:afterAutospacing="0"/>
              <w:rPr>
                <w:rFonts w:hint="default"/>
                <w:lang w:val="zh-CN" w:eastAsia="zh-CN"/>
              </w:rPr>
            </w:pPr>
            <w:r>
              <w:rPr>
                <w:rFonts w:hint="default" w:ascii="Times New Roman" w:hAnsi="Times New Roman" w:cs="Times New Roman"/>
                <w:color w:val="auto"/>
                <w:sz w:val="24"/>
              </w:rPr>
              <w:t>一般固废处理处置执行《一般工业固体废物贮存和填埋污染控制标准》（GB18599-2020）</w:t>
            </w:r>
            <w:r>
              <w:rPr>
                <w:rFonts w:hint="default"/>
                <w:color w:val="auto"/>
              </w:rPr>
              <w:t>。危险废物的暂存场所执行GB18597-2001《危险废物贮存污染控制标准》及其修改单的有关规定。</w:t>
            </w: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pStyle w:val="2"/>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zh-CN" w:eastAsia="zh-CN"/>
              </w:rPr>
            </w:pPr>
          </w:p>
          <w:p>
            <w:pPr>
              <w:keepNext w:val="0"/>
              <w:keepLines w:val="0"/>
              <w:pageBreakBefore w:val="0"/>
              <w:suppressLineNumbers w:val="0"/>
              <w:kinsoku/>
              <w:wordWrap/>
              <w:overflowPunct/>
              <w:topLinePunct w:val="0"/>
              <w:bidi w:val="0"/>
              <w:adjustRightInd/>
              <w:snapToGrid/>
              <w:spacing w:before="0" w:beforeAutospacing="0" w:afterAutospacing="0" w:line="360" w:lineRule="auto"/>
              <w:ind w:left="0" w:right="0" w:firstLine="0" w:firstLineChars="0"/>
              <w:textAlignment w:val="auto"/>
              <w:rPr>
                <w:rFonts w:hint="default"/>
                <w:lang w:val="en-US" w:eastAsia="zh-CN"/>
              </w:rPr>
            </w:pPr>
          </w:p>
        </w:tc>
      </w:tr>
    </w:tbl>
    <w:p>
      <w:pPr>
        <w:pStyle w:val="5"/>
        <w:tabs>
          <w:tab w:val="left" w:pos="5937"/>
        </w:tabs>
        <w:bidi w:val="0"/>
        <w:rPr>
          <w:rFonts w:hint="eastAsia"/>
          <w:lang w:val="en-US" w:eastAsia="zh-CN"/>
        </w:rPr>
        <w:sectPr>
          <w:pgSz w:w="11906" w:h="16838"/>
          <w:pgMar w:top="1871" w:right="1134" w:bottom="1984" w:left="1134" w:header="1134" w:footer="964" w:gutter="0"/>
          <w:pgBorders>
            <w:top w:val="none" w:sz="0" w:space="0"/>
            <w:left w:val="none" w:sz="0" w:space="0"/>
            <w:bottom w:val="none" w:sz="0" w:space="0"/>
            <w:right w:val="none" w:sz="0" w:space="0"/>
          </w:pgBorders>
          <w:pgNumType w:fmt="decimal"/>
          <w:cols w:space="425" w:num="1"/>
          <w:docGrid w:type="lines" w:linePitch="312" w:charSpace="0"/>
        </w:sectPr>
      </w:pPr>
    </w:p>
    <w:p>
      <w:pPr>
        <w:pStyle w:val="5"/>
        <w:tabs>
          <w:tab w:val="left" w:pos="5937"/>
        </w:tabs>
        <w:bidi w:val="0"/>
        <w:rPr>
          <w:rFonts w:hint="eastAsia"/>
          <w:lang w:val="en-US" w:eastAsia="zh-CN"/>
        </w:rPr>
      </w:pPr>
      <w:r>
        <w:rPr>
          <w:rFonts w:hint="eastAsia"/>
          <w:lang w:val="en-US" w:eastAsia="zh-CN"/>
        </w:rPr>
        <w:t>建设项目主要工程内容和工艺流程</w:t>
      </w:r>
      <w:r>
        <w:rPr>
          <w:rFonts w:hint="eastAsia"/>
          <w:lang w:val="en-US" w:eastAsia="zh-CN"/>
        </w:rPr>
        <w:tab/>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871" w:hRule="atLeast"/>
          <w:jc w:val="center"/>
        </w:trPr>
        <w:tc>
          <w:tcPr>
            <w:tcW w:w="9060" w:type="dxa"/>
            <w:shd w:val="clear" w:color="auto" w:fill="auto"/>
            <w:vAlign w:val="top"/>
          </w:tcPr>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left="0" w:leftChars="0" w:firstLine="0" w:firstLineChars="0"/>
              <w:jc w:val="left"/>
              <w:textAlignment w:val="auto"/>
              <w:rPr>
                <w:rFonts w:hint="eastAsia"/>
                <w:lang w:eastAsia="zh-CN"/>
              </w:rPr>
            </w:pPr>
            <w:r>
              <w:rPr>
                <w:rFonts w:hint="eastAsia"/>
                <w:lang w:eastAsia="zh-CN"/>
              </w:rPr>
              <w:t>工程建设内容</w:t>
            </w:r>
          </w:p>
          <w:p>
            <w:pPr>
              <w:keepNext w:val="0"/>
              <w:keepLines w:val="0"/>
              <w:suppressLineNumbers w:val="0"/>
              <w:bidi w:val="0"/>
              <w:spacing w:beforeAutospacing="0" w:afterAutospacing="0"/>
              <w:rPr>
                <w:rFonts w:hint="eastAsia"/>
                <w:lang w:val="en-US" w:eastAsia="zh-CN"/>
              </w:rPr>
            </w:pPr>
            <w:r>
              <w:rPr>
                <w:rFonts w:hint="default"/>
                <w:lang w:eastAsia="zh-CN"/>
              </w:rPr>
              <w:t>为适应企业发展，</w:t>
            </w:r>
            <w:r>
              <w:rPr>
                <w:rFonts w:hint="default"/>
                <w:lang w:val="zh-CN" w:eastAsia="zh-CN"/>
              </w:rPr>
              <w:t>芜湖嘉鸿瑞汽车配件</w:t>
            </w:r>
            <w:r>
              <w:rPr>
                <w:rFonts w:hint="default"/>
                <w:lang w:eastAsia="zh-CN"/>
              </w:rPr>
              <w:t>有限公司在芜湖三山经济开发区新建年产500万套汽车空调配件生产加工项目。该项目位于芜湖三山经济开发区夏家湖路以西、孙滩路以南，占地面积约</w:t>
            </w:r>
            <w:r>
              <w:rPr>
                <w:rFonts w:hint="default"/>
                <w:lang w:val="en-US" w:eastAsia="zh-CN"/>
              </w:rPr>
              <w:t>61亩，总建筑面积40663m</w:t>
            </w:r>
            <w:r>
              <w:rPr>
                <w:rFonts w:hint="default"/>
                <w:vertAlign w:val="superscript"/>
                <w:lang w:val="en-US" w:eastAsia="zh-CN"/>
              </w:rPr>
              <w:t>2</w:t>
            </w:r>
            <w:r>
              <w:rPr>
                <w:rFonts w:hint="default"/>
                <w:lang w:val="en-US" w:eastAsia="zh-CN"/>
              </w:rPr>
              <w:t>，年生产汽车配件200万件、电视机背板200万片和空调配件100万件。</w:t>
            </w:r>
          </w:p>
          <w:p>
            <w:pPr>
              <w:keepNext w:val="0"/>
              <w:keepLines w:val="0"/>
              <w:suppressLineNumbers w:val="0"/>
              <w:bidi w:val="0"/>
              <w:spacing w:beforeAutospacing="0" w:afterAutospacing="0"/>
              <w:rPr>
                <w:rFonts w:hint="default"/>
                <w:lang w:val="en-US" w:eastAsia="zh-CN"/>
              </w:rPr>
            </w:pPr>
            <w:r>
              <w:rPr>
                <w:rFonts w:hint="default"/>
                <w:lang w:val="en-US" w:eastAsia="zh-CN"/>
              </w:rPr>
              <w:t>20</w:t>
            </w:r>
            <w:r>
              <w:rPr>
                <w:rFonts w:hint="eastAsia"/>
                <w:lang w:val="en-US" w:eastAsia="zh-CN"/>
              </w:rPr>
              <w:t>18</w:t>
            </w:r>
            <w:r>
              <w:rPr>
                <w:rFonts w:hint="default"/>
                <w:lang w:val="en-US" w:eastAsia="zh-CN"/>
              </w:rPr>
              <w:t>年</w:t>
            </w:r>
            <w:r>
              <w:rPr>
                <w:rFonts w:hint="eastAsia"/>
                <w:lang w:val="en-US" w:eastAsia="zh-CN"/>
              </w:rPr>
              <w:t>10</w:t>
            </w:r>
            <w:r>
              <w:rPr>
                <w:rFonts w:hint="default"/>
                <w:lang w:val="en-US" w:eastAsia="zh-CN"/>
              </w:rPr>
              <w:t>月委托</w:t>
            </w:r>
            <w:r>
              <w:rPr>
                <w:rFonts w:hint="default"/>
              </w:rPr>
              <w:fldChar w:fldCharType="begin"/>
            </w:r>
            <w:r>
              <w:rPr>
                <w:rFonts w:hint="default"/>
              </w:rPr>
              <w:instrText xml:space="preserve"> HYPERLINK "https://www.baidu.com/link?url=aOVIZZkHC4h6ntfGuBNFZqIQsWOlRrlw81fAXSQrFSF63KjOxrNjZLmmaulPTbbX2v8UMN1-jyJ5CjQEwE0SHpar_cWP7rokcotIJWWf0oi&amp;wd=&amp;eqid=e3b3bf26000045b40000000658df5f2e" </w:instrText>
            </w:r>
            <w:r>
              <w:rPr>
                <w:rFonts w:hint="default"/>
              </w:rPr>
              <w:fldChar w:fldCharType="separate"/>
            </w:r>
            <w:r>
              <w:rPr>
                <w:rFonts w:hint="default"/>
              </w:rPr>
              <w:t>安徽禹水华阳环境工程技术有限公司</w:t>
            </w:r>
            <w:r>
              <w:rPr>
                <w:rFonts w:hint="default"/>
              </w:rPr>
              <w:fldChar w:fldCharType="end"/>
            </w:r>
            <w:r>
              <w:rPr>
                <w:rFonts w:hint="default"/>
                <w:lang w:val="en-US" w:eastAsia="zh-CN"/>
              </w:rPr>
              <w:t>对该项目的环境影响评价工作。20</w:t>
            </w:r>
            <w:r>
              <w:rPr>
                <w:rFonts w:hint="eastAsia"/>
                <w:lang w:val="en-US" w:eastAsia="zh-CN"/>
              </w:rPr>
              <w:t>19</w:t>
            </w:r>
            <w:r>
              <w:rPr>
                <w:rFonts w:hint="default"/>
                <w:lang w:val="en-US" w:eastAsia="zh-CN"/>
              </w:rPr>
              <w:t>年</w:t>
            </w:r>
            <w:r>
              <w:rPr>
                <w:rFonts w:hint="eastAsia"/>
                <w:lang w:val="en-US" w:eastAsia="zh-CN"/>
              </w:rPr>
              <w:t>7</w:t>
            </w:r>
            <w:r>
              <w:rPr>
                <w:rFonts w:hint="default"/>
                <w:lang w:val="en-US" w:eastAsia="zh-CN"/>
              </w:rPr>
              <w:t>月</w:t>
            </w:r>
            <w:r>
              <w:rPr>
                <w:rFonts w:hint="eastAsia"/>
                <w:lang w:val="en-US" w:eastAsia="zh-CN"/>
              </w:rPr>
              <w:t>2</w:t>
            </w:r>
            <w:r>
              <w:rPr>
                <w:rFonts w:hint="default"/>
                <w:lang w:val="en-US" w:eastAsia="zh-CN"/>
              </w:rPr>
              <w:t>日，</w:t>
            </w:r>
            <w:r>
              <w:rPr>
                <w:rFonts w:hint="eastAsia"/>
                <w:lang w:val="en-US" w:eastAsia="zh-CN"/>
              </w:rPr>
              <w:t>芜湖市生态环境局“芜湖嘉鸿瑞汽车配件有限公司年产500万套汽车空调配件生产加工项目</w:t>
            </w:r>
            <w:r>
              <w:rPr>
                <w:rFonts w:hint="default"/>
                <w:lang w:val="en-US" w:eastAsia="zh-CN"/>
              </w:rPr>
              <w:t>环境影响审批意见</w:t>
            </w:r>
            <w:r>
              <w:rPr>
                <w:rFonts w:hint="eastAsia"/>
                <w:lang w:val="en-US" w:eastAsia="zh-CN"/>
              </w:rPr>
              <w:t>”</w:t>
            </w:r>
            <w:r>
              <w:rPr>
                <w:rFonts w:hint="default"/>
                <w:lang w:val="en-US" w:eastAsia="zh-CN"/>
              </w:rPr>
              <w:t>（</w:t>
            </w:r>
            <w:r>
              <w:rPr>
                <w:rFonts w:hint="eastAsia"/>
                <w:lang w:val="en-US" w:eastAsia="zh-CN"/>
              </w:rPr>
              <w:t>芜环评审[2019]287号</w:t>
            </w:r>
            <w:r>
              <w:rPr>
                <w:rFonts w:hint="default"/>
                <w:lang w:val="en-US" w:eastAsia="zh-CN"/>
              </w:rPr>
              <w:t>）对该项目环境影响报告表予以批复（见附件）。</w:t>
            </w:r>
          </w:p>
          <w:p>
            <w:pPr>
              <w:keepNext w:val="0"/>
              <w:keepLines w:val="0"/>
              <w:suppressLineNumbers w:val="0"/>
              <w:bidi w:val="0"/>
              <w:spacing w:beforeAutospacing="0" w:afterAutospacing="0"/>
              <w:rPr>
                <w:rFonts w:hint="default"/>
                <w:lang w:val="en-US" w:eastAsia="zh-CN"/>
              </w:rPr>
            </w:pPr>
            <w:r>
              <w:rPr>
                <w:rFonts w:hint="eastAsia"/>
                <w:lang w:val="en-US" w:eastAsia="zh-CN"/>
              </w:rPr>
              <w:t>2022年1月23-24日、2022年3月13-14日</w:t>
            </w:r>
            <w:r>
              <w:rPr>
                <w:rFonts w:hint="default"/>
                <w:lang w:val="en-US" w:eastAsia="zh-CN"/>
              </w:rPr>
              <w:t>，</w:t>
            </w:r>
            <w:r>
              <w:rPr>
                <w:rFonts w:hint="eastAsia"/>
                <w:lang w:val="en-US" w:eastAsia="zh-CN"/>
              </w:rPr>
              <w:t>芜湖嘉鸿瑞汽车配件有限公司</w:t>
            </w:r>
            <w:r>
              <w:rPr>
                <w:rFonts w:hint="default"/>
                <w:lang w:val="en-US" w:eastAsia="zh-CN"/>
              </w:rPr>
              <w:t>调整生产工况至稳定状态，</w:t>
            </w:r>
            <w:r>
              <w:rPr>
                <w:rFonts w:hint="eastAsia"/>
                <w:lang w:val="en-US" w:eastAsia="zh-CN"/>
              </w:rPr>
              <w:t>安徽格林检测有限公司</w:t>
            </w:r>
            <w:r>
              <w:rPr>
                <w:rFonts w:hint="default"/>
                <w:lang w:val="en-US" w:eastAsia="zh-CN"/>
              </w:rPr>
              <w:t>对本项目生产情况和环境保护设施运行情况进行现场勘察，并进行布点监测。</w:t>
            </w:r>
            <w:r>
              <w:rPr>
                <w:rFonts w:hint="eastAsia"/>
                <w:lang w:val="en-US" w:eastAsia="zh-CN"/>
              </w:rPr>
              <w:t>安徽格林检测有限公司</w:t>
            </w:r>
            <w:r>
              <w:rPr>
                <w:rFonts w:hint="default"/>
                <w:lang w:val="en-US" w:eastAsia="zh-CN"/>
              </w:rPr>
              <w:t>监测人员同步进行生产工况监察，</w:t>
            </w:r>
            <w:r>
              <w:rPr>
                <w:rFonts w:hint="eastAsia"/>
                <w:lang w:val="en-US" w:eastAsia="zh-CN"/>
              </w:rPr>
              <w:t>芜湖嘉鸿瑞汽车配件有限公司</w:t>
            </w:r>
            <w:r>
              <w:rPr>
                <w:rFonts w:hint="default"/>
                <w:lang w:val="en-US" w:eastAsia="zh-CN"/>
              </w:rPr>
              <w:t>验收监测期间生产工况稳定，环保设施正常运行，生产负荷满足验收监测期间工况的要求。</w:t>
            </w:r>
          </w:p>
          <w:p>
            <w:pPr>
              <w:keepNext w:val="0"/>
              <w:keepLines w:val="0"/>
              <w:suppressLineNumbers w:val="0"/>
              <w:bidi w:val="0"/>
              <w:spacing w:beforeAutospacing="0" w:afterAutospacing="0"/>
              <w:rPr>
                <w:rFonts w:hint="default" w:eastAsia="宋体"/>
                <w:lang w:val="en-US" w:eastAsia="zh-CN"/>
              </w:rPr>
            </w:pPr>
            <w:r>
              <w:rPr>
                <w:rFonts w:hint="default"/>
                <w:lang w:val="en-US" w:eastAsia="zh-CN"/>
              </w:rPr>
              <w:t>2022年2月27日，</w:t>
            </w:r>
            <w:r>
              <w:rPr>
                <w:rFonts w:hint="eastAsia" w:ascii="宋体" w:hAnsi="宋体" w:cs="宋体"/>
                <w:kern w:val="0"/>
                <w:sz w:val="24"/>
              </w:rPr>
              <w:t>芜湖嘉鸿瑞汽车配件有限公司</w:t>
            </w:r>
            <w:r>
              <w:rPr>
                <w:rFonts w:ascii="宋体" w:hAnsi="宋体" w:cs="宋体"/>
                <w:color w:val="000000"/>
                <w:kern w:val="0"/>
                <w:sz w:val="24"/>
              </w:rPr>
              <w:t>邀请</w:t>
            </w:r>
            <w:r>
              <w:rPr>
                <w:rFonts w:hint="eastAsia" w:ascii="宋体" w:hAnsi="宋体" w:cs="宋体"/>
                <w:color w:val="000000"/>
                <w:kern w:val="0"/>
                <w:sz w:val="24"/>
              </w:rPr>
              <w:t>3位行业</w:t>
            </w:r>
            <w:r>
              <w:rPr>
                <w:rFonts w:ascii="宋体" w:hAnsi="宋体" w:cs="宋体"/>
                <w:color w:val="000000"/>
                <w:kern w:val="0"/>
                <w:sz w:val="24"/>
              </w:rPr>
              <w:t>专家组成</w:t>
            </w:r>
            <w:r>
              <w:rPr>
                <w:rFonts w:hint="eastAsia" w:ascii="宋体" w:hAnsi="宋体" w:cs="宋体"/>
                <w:color w:val="000000"/>
                <w:kern w:val="0"/>
                <w:sz w:val="24"/>
              </w:rPr>
              <w:t>验收审查</w:t>
            </w:r>
            <w:r>
              <w:rPr>
                <w:rFonts w:ascii="宋体" w:hAnsi="宋体" w:cs="宋体"/>
                <w:color w:val="000000"/>
                <w:kern w:val="0"/>
                <w:sz w:val="24"/>
              </w:rPr>
              <w:t>组</w:t>
            </w:r>
            <w:r>
              <w:rPr>
                <w:rFonts w:hint="eastAsia" w:ascii="宋体" w:hAnsi="宋体" w:cs="宋体"/>
                <w:color w:val="000000"/>
                <w:kern w:val="0"/>
                <w:sz w:val="24"/>
                <w:lang w:eastAsia="zh-CN"/>
              </w:rPr>
              <w:t>，</w:t>
            </w:r>
            <w:r>
              <w:rPr>
                <w:rFonts w:hint="eastAsia" w:ascii="宋体" w:hAnsi="宋体" w:cs="宋体"/>
                <w:color w:val="000000"/>
                <w:kern w:val="0"/>
                <w:sz w:val="24"/>
                <w:lang w:val="en-US" w:eastAsia="zh-CN"/>
              </w:rPr>
              <w:t>审查小组在现场查勘过程中发现</w:t>
            </w:r>
            <w:r>
              <w:rPr>
                <w:rFonts w:hint="eastAsia" w:hAnsi="宋体"/>
                <w:sz w:val="24"/>
              </w:rPr>
              <w:t>项目前期环境保护手续</w:t>
            </w:r>
            <w:r>
              <w:rPr>
                <w:rFonts w:hint="eastAsia" w:hAnsi="宋体"/>
                <w:sz w:val="24"/>
                <w:lang w:val="en-US" w:eastAsia="zh-CN"/>
              </w:rPr>
              <w:t>尚未</w:t>
            </w:r>
            <w:r>
              <w:rPr>
                <w:rFonts w:hint="eastAsia" w:hAnsi="宋体"/>
                <w:sz w:val="24"/>
              </w:rPr>
              <w:t>完备，</w:t>
            </w:r>
            <w:r>
              <w:rPr>
                <w:rFonts w:hint="eastAsia" w:hAnsi="宋体"/>
                <w:sz w:val="24"/>
                <w:lang w:val="en-US" w:eastAsia="zh-CN"/>
              </w:rPr>
              <w:t>建设单位未完成</w:t>
            </w:r>
            <w:r>
              <w:rPr>
                <w:rFonts w:hint="eastAsia"/>
                <w:color w:val="auto"/>
                <w:lang w:val="en-US" w:eastAsia="zh-CN"/>
              </w:rPr>
              <w:t>排污许可证申领，部分环保设施未按环评落实到位，</w:t>
            </w:r>
            <w:r>
              <w:rPr>
                <w:rFonts w:hint="eastAsia" w:hAnsi="宋体"/>
                <w:sz w:val="24"/>
              </w:rPr>
              <w:t>专家组认为该项目暂不具备阶段性竣工环境保护验收的条件</w:t>
            </w:r>
            <w:r>
              <w:rPr>
                <w:rFonts w:hint="eastAsia" w:hAnsi="宋体"/>
                <w:sz w:val="24"/>
                <w:lang w:val="en-US" w:eastAsia="zh-CN"/>
              </w:rPr>
              <w:t>并提出整改意见</w:t>
            </w:r>
            <w:r>
              <w:rPr>
                <w:rFonts w:hint="eastAsia" w:hAnsi="宋体"/>
                <w:sz w:val="24"/>
              </w:rPr>
              <w:t>。</w:t>
            </w:r>
          </w:p>
          <w:p>
            <w:pPr>
              <w:keepNext w:val="0"/>
              <w:keepLines w:val="0"/>
              <w:suppressLineNumbers w:val="0"/>
              <w:bidi w:val="0"/>
              <w:spacing w:beforeAutospacing="0" w:afterAutospacing="0"/>
              <w:rPr>
                <w:rFonts w:hint="eastAsia"/>
                <w:color w:val="auto"/>
                <w:lang w:val="en-US" w:eastAsia="zh-CN"/>
              </w:rPr>
            </w:pPr>
            <w:r>
              <w:rPr>
                <w:rFonts w:hint="default"/>
                <w:color w:val="auto"/>
                <w:lang w:val="en-US" w:eastAsia="zh-CN"/>
              </w:rPr>
              <w:t>2022年09月</w:t>
            </w:r>
            <w:r>
              <w:rPr>
                <w:rFonts w:hint="eastAsia"/>
                <w:color w:val="auto"/>
                <w:lang w:val="en-US" w:eastAsia="zh-CN"/>
              </w:rPr>
              <w:t>23</w:t>
            </w:r>
            <w:r>
              <w:rPr>
                <w:rFonts w:hint="default"/>
                <w:color w:val="auto"/>
                <w:lang w:val="en-US" w:eastAsia="zh-CN"/>
              </w:rPr>
              <w:t>日</w:t>
            </w:r>
            <w:r>
              <w:rPr>
                <w:rFonts w:hint="eastAsia"/>
                <w:color w:val="auto"/>
                <w:lang w:val="en-US" w:eastAsia="zh-CN"/>
              </w:rPr>
              <w:t>建设单位完成了排污许可证（首次申请）申领，排污许可证编号：</w:t>
            </w:r>
            <w:r>
              <w:rPr>
                <w:rFonts w:hint="eastAsia"/>
                <w:b/>
                <w:bCs/>
                <w:color w:val="auto"/>
                <w:lang w:val="en-US" w:eastAsia="zh-CN"/>
              </w:rPr>
              <w:t>91340208MA2RN34D0A001P</w:t>
            </w:r>
            <w:r>
              <w:rPr>
                <w:rFonts w:hint="eastAsia"/>
                <w:color w:val="auto"/>
                <w:lang w:val="en-US" w:eastAsia="zh-CN"/>
              </w:rPr>
              <w:t>。</w:t>
            </w:r>
          </w:p>
          <w:p>
            <w:pPr>
              <w:keepNext w:val="0"/>
              <w:keepLines w:val="0"/>
              <w:suppressLineNumbers w:val="0"/>
              <w:bidi w:val="0"/>
              <w:spacing w:beforeAutospacing="0" w:afterAutospacing="0"/>
              <w:rPr>
                <w:rFonts w:hint="eastAsia"/>
                <w:color w:val="auto"/>
                <w:lang w:val="en-US" w:eastAsia="zh-CN"/>
              </w:rPr>
            </w:pPr>
            <w:r>
              <w:rPr>
                <w:rFonts w:hint="default"/>
                <w:color w:val="auto"/>
                <w:lang w:val="en-US" w:eastAsia="zh-CN"/>
              </w:rPr>
              <w:t>2022年12月</w:t>
            </w:r>
            <w:r>
              <w:rPr>
                <w:rFonts w:hint="eastAsia"/>
                <w:color w:val="auto"/>
                <w:lang w:val="en-US" w:eastAsia="zh-CN"/>
              </w:rPr>
              <w:t>24</w:t>
            </w:r>
            <w:r>
              <w:rPr>
                <w:rFonts w:hint="default"/>
                <w:color w:val="auto"/>
                <w:lang w:val="en-US" w:eastAsia="zh-CN"/>
              </w:rPr>
              <w:t>日</w:t>
            </w:r>
            <w:r>
              <w:rPr>
                <w:rFonts w:hint="eastAsia"/>
                <w:color w:val="auto"/>
                <w:lang w:val="en-US" w:eastAsia="zh-CN"/>
              </w:rPr>
              <w:t>建设单位组织召开了并通过了突发环境事件应急预案评审会，</w:t>
            </w:r>
            <w:r>
              <w:rPr>
                <w:rFonts w:hint="default"/>
                <w:color w:val="auto"/>
                <w:lang w:val="en-US" w:eastAsia="zh-CN"/>
              </w:rPr>
              <w:t>2022年12月</w:t>
            </w:r>
            <w:r>
              <w:rPr>
                <w:rFonts w:hint="eastAsia"/>
                <w:color w:val="auto"/>
                <w:lang w:val="en-US" w:eastAsia="zh-CN"/>
              </w:rPr>
              <w:t>31</w:t>
            </w:r>
            <w:r>
              <w:rPr>
                <w:rFonts w:hint="default"/>
                <w:color w:val="auto"/>
                <w:lang w:val="en-US" w:eastAsia="zh-CN"/>
              </w:rPr>
              <w:t>日</w:t>
            </w:r>
            <w:r>
              <w:rPr>
                <w:rFonts w:hint="eastAsia"/>
                <w:color w:val="auto"/>
                <w:lang w:val="en-US" w:eastAsia="zh-CN"/>
              </w:rPr>
              <w:t>，建设单位完成了企业事业单位突发环境事件应急预案备案，备案编号：</w:t>
            </w:r>
            <w:r>
              <w:rPr>
                <w:rFonts w:hint="eastAsia"/>
                <w:b/>
                <w:bCs/>
                <w:color w:val="auto"/>
                <w:lang w:val="en-US" w:eastAsia="zh-CN"/>
              </w:rPr>
              <w:t>340208-2022-038-L</w:t>
            </w:r>
            <w:r>
              <w:rPr>
                <w:rFonts w:hint="eastAsia"/>
                <w:color w:val="auto"/>
                <w:lang w:val="en-US" w:eastAsia="zh-CN"/>
              </w:rPr>
              <w:t>。</w:t>
            </w:r>
          </w:p>
          <w:p>
            <w:pPr>
              <w:keepNext w:val="0"/>
              <w:keepLines w:val="0"/>
              <w:suppressLineNumbers w:val="0"/>
              <w:bidi w:val="0"/>
              <w:spacing w:beforeAutospacing="0" w:afterAutospacing="0"/>
              <w:rPr>
                <w:rFonts w:hint="default"/>
                <w:lang w:val="en-US" w:eastAsia="zh-CN"/>
              </w:rPr>
            </w:pPr>
            <w:r>
              <w:rPr>
                <w:rFonts w:hint="eastAsia"/>
                <w:bCs/>
                <w:lang w:val="en-US"/>
              </w:rPr>
              <w:t>由于公司前期</w:t>
            </w:r>
            <w:r>
              <w:rPr>
                <w:rFonts w:hint="default"/>
                <w:bCs/>
                <w:lang w:val="en-US"/>
              </w:rPr>
              <w:t>无专业环保管理人员，对环保</w:t>
            </w:r>
            <w:r>
              <w:rPr>
                <w:rFonts w:hint="eastAsia"/>
                <w:bCs/>
                <w:lang w:val="en-US"/>
              </w:rPr>
              <w:t>政策</w:t>
            </w:r>
            <w:r>
              <w:rPr>
                <w:rFonts w:hint="default"/>
                <w:bCs/>
                <w:lang w:val="en-US"/>
              </w:rPr>
              <w:t>不熟悉，</w:t>
            </w:r>
            <w:r>
              <w:rPr>
                <w:rFonts w:hint="eastAsia"/>
                <w:bCs/>
                <w:lang w:val="en-US"/>
              </w:rPr>
              <w:t>误以为</w:t>
            </w:r>
            <w:r>
              <w:rPr>
                <w:rFonts w:hint="default"/>
                <w:bCs/>
                <w:lang w:val="en-US"/>
              </w:rPr>
              <w:t>排污许可证</w:t>
            </w:r>
            <w:r>
              <w:rPr>
                <w:rFonts w:hint="eastAsia"/>
                <w:bCs/>
                <w:lang w:val="en-US"/>
              </w:rPr>
              <w:t>已下发就</w:t>
            </w:r>
            <w:r>
              <w:rPr>
                <w:rFonts w:hint="default"/>
                <w:bCs/>
                <w:lang w:val="en-US"/>
              </w:rPr>
              <w:t>无需再申请验收，且</w:t>
            </w:r>
            <w:r>
              <w:rPr>
                <w:rFonts w:hint="eastAsia"/>
                <w:bCs/>
                <w:lang w:val="en-US"/>
              </w:rPr>
              <w:t>2022年</w:t>
            </w:r>
            <w:r>
              <w:rPr>
                <w:rFonts w:hint="default"/>
                <w:bCs/>
                <w:lang w:val="en-US"/>
              </w:rPr>
              <w:t>疫情影响，</w:t>
            </w:r>
            <w:r>
              <w:rPr>
                <w:rFonts w:hint="eastAsia"/>
                <w:bCs/>
                <w:lang w:val="en-US"/>
              </w:rPr>
              <w:t>生产基本</w:t>
            </w:r>
            <w:r>
              <w:rPr>
                <w:rFonts w:hint="default"/>
                <w:bCs/>
                <w:lang w:val="en-US"/>
              </w:rPr>
              <w:t>处于</w:t>
            </w:r>
            <w:r>
              <w:rPr>
                <w:rFonts w:hint="eastAsia"/>
                <w:bCs/>
                <w:lang w:val="en-US"/>
              </w:rPr>
              <w:t>停滞</w:t>
            </w:r>
            <w:r>
              <w:rPr>
                <w:rFonts w:hint="default"/>
                <w:bCs/>
                <w:lang w:val="en-US"/>
              </w:rPr>
              <w:t>状态，</w:t>
            </w:r>
            <w:r>
              <w:rPr>
                <w:rFonts w:hint="eastAsia"/>
                <w:bCs/>
                <w:lang w:val="en-US"/>
              </w:rPr>
              <w:t>各项</w:t>
            </w:r>
            <w:r>
              <w:rPr>
                <w:rFonts w:hint="default"/>
                <w:bCs/>
                <w:lang w:val="en-US"/>
              </w:rPr>
              <w:t>工作停滞，未及时</w:t>
            </w:r>
            <w:r>
              <w:rPr>
                <w:rFonts w:hint="eastAsia"/>
                <w:bCs/>
                <w:lang w:val="en-US"/>
              </w:rPr>
              <w:t>开展</w:t>
            </w:r>
            <w:r>
              <w:rPr>
                <w:rFonts w:hint="default"/>
                <w:bCs/>
                <w:lang w:val="en-US"/>
              </w:rPr>
              <w:t>。</w:t>
            </w:r>
          </w:p>
          <w:p>
            <w:pPr>
              <w:keepNext w:val="0"/>
              <w:keepLines w:val="0"/>
              <w:suppressLineNumbers w:val="0"/>
              <w:bidi w:val="0"/>
              <w:spacing w:beforeAutospacing="0" w:afterAutospacing="0"/>
              <w:rPr>
                <w:rFonts w:hint="default"/>
                <w:lang w:val="en-US" w:eastAsia="zh-CN"/>
              </w:rPr>
            </w:pPr>
            <w:r>
              <w:rPr>
                <w:rFonts w:hint="eastAsia"/>
                <w:lang w:val="en-US" w:eastAsia="zh-CN"/>
              </w:rPr>
              <w:t>2023年4月27-28日</w:t>
            </w:r>
            <w:r>
              <w:rPr>
                <w:rFonts w:hint="default"/>
                <w:lang w:val="en-US" w:eastAsia="zh-CN"/>
              </w:rPr>
              <w:t>，</w:t>
            </w:r>
            <w:r>
              <w:rPr>
                <w:rFonts w:hint="eastAsia"/>
                <w:lang w:val="en-US" w:eastAsia="zh-CN"/>
              </w:rPr>
              <w:t>芜湖嘉鸿瑞汽车配件有限公司</w:t>
            </w:r>
            <w:r>
              <w:rPr>
                <w:rFonts w:hint="default"/>
                <w:lang w:val="en-US" w:eastAsia="zh-CN"/>
              </w:rPr>
              <w:t>调整生产工况至稳定状态，</w:t>
            </w:r>
            <w:r>
              <w:rPr>
                <w:rFonts w:hint="eastAsia"/>
                <w:lang w:val="en-US" w:eastAsia="zh-CN"/>
              </w:rPr>
              <w:t>芜湖国泰数字检测认证研究院有限公司</w:t>
            </w:r>
            <w:r>
              <w:rPr>
                <w:rFonts w:hint="default"/>
                <w:lang w:val="en-US" w:eastAsia="zh-CN"/>
              </w:rPr>
              <w:t>对本项目生产情况和环境保护设施运行情况进行现场勘察，并进行布点监测。</w:t>
            </w:r>
            <w:r>
              <w:rPr>
                <w:rFonts w:hint="eastAsia"/>
                <w:lang w:val="en-US" w:eastAsia="zh-CN"/>
              </w:rPr>
              <w:t>芜湖国泰数字检测认证研究院有限公司</w:t>
            </w:r>
            <w:r>
              <w:rPr>
                <w:rFonts w:hint="default"/>
                <w:lang w:val="en-US" w:eastAsia="zh-CN"/>
              </w:rPr>
              <w:t>监测人员同步进行生产工况监察，</w:t>
            </w:r>
            <w:r>
              <w:rPr>
                <w:rFonts w:hint="eastAsia"/>
                <w:lang w:val="en-US" w:eastAsia="zh-CN"/>
              </w:rPr>
              <w:t>芜湖嘉鸿瑞汽车配件有限公司</w:t>
            </w:r>
            <w:r>
              <w:rPr>
                <w:rFonts w:hint="default"/>
                <w:lang w:val="en-US" w:eastAsia="zh-CN"/>
              </w:rPr>
              <w:t>验收监测期间生产工况稳定，环保设施正常运行，生产负荷满足验收监测期间工况的要求。芜湖民宇环境科技有限公司在此基础上编制了本项目竣工环境保护</w:t>
            </w:r>
            <w:r>
              <w:rPr>
                <w:rFonts w:hint="eastAsia"/>
                <w:lang w:val="en-US" w:eastAsia="zh-CN"/>
              </w:rPr>
              <w:t>阶段性</w:t>
            </w:r>
            <w:r>
              <w:rPr>
                <w:rFonts w:hint="default"/>
                <w:lang w:val="en-US" w:eastAsia="zh-CN"/>
              </w:rPr>
              <w:t>验收监测报告表。</w:t>
            </w:r>
          </w:p>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eastAsia"/>
              </w:rPr>
            </w:pPr>
            <w:r>
              <w:rPr>
                <w:rFonts w:hint="eastAsia"/>
              </w:rPr>
              <w:t>项目地理位置及周边环境</w:t>
            </w:r>
          </w:p>
          <w:p>
            <w:pPr>
              <w:keepNext w:val="0"/>
              <w:keepLines w:val="0"/>
              <w:suppressLineNumbers w:val="0"/>
              <w:bidi w:val="0"/>
              <w:spacing w:beforeAutospacing="0" w:afterAutospacing="0"/>
              <w:rPr>
                <w:rFonts w:hint="eastAsia"/>
              </w:rPr>
            </w:pPr>
            <w:r>
              <w:rPr>
                <w:rFonts w:hint="default"/>
              </w:rPr>
              <w:t>本项目位于</w:t>
            </w:r>
            <w:r>
              <w:rPr>
                <w:rFonts w:hint="eastAsia"/>
                <w:lang w:eastAsia="zh-CN"/>
              </w:rPr>
              <w:t>芜湖三山经济开发区夏家湖路以西、孙滩路以南</w:t>
            </w:r>
            <w:r>
              <w:rPr>
                <w:rFonts w:hint="default"/>
                <w:lang w:eastAsia="zh-CN"/>
              </w:rPr>
              <w:t>，</w:t>
            </w:r>
            <w:r>
              <w:rPr>
                <w:rFonts w:hint="default"/>
              </w:rPr>
              <w:t>地理坐标为东经118°11′18.7</w:t>
            </w:r>
            <w:r>
              <w:rPr>
                <w:rFonts w:hint="eastAsia"/>
                <w:lang w:val="en-US" w:eastAsia="zh-CN"/>
              </w:rPr>
              <w:t>90</w:t>
            </w:r>
            <w:r>
              <w:rPr>
                <w:rFonts w:hint="default"/>
              </w:rPr>
              <w:t>″，北纬31°12′45.66</w:t>
            </w:r>
            <w:r>
              <w:rPr>
                <w:rFonts w:hint="eastAsia"/>
                <w:lang w:val="en-US" w:eastAsia="zh-CN"/>
              </w:rPr>
              <w:t>3</w:t>
            </w:r>
            <w:r>
              <w:rPr>
                <w:rFonts w:hint="default"/>
              </w:rPr>
              <w:t>″。本项目南面和西面现状为空地，东面隔夏家湖路为芜湖优联泰克工业发展有限公司，北面隔孙滩路为芜湖双汇食品有限公司</w:t>
            </w:r>
            <w:r>
              <w:rPr>
                <w:rFonts w:hint="default"/>
                <w:lang w:val="en-US" w:eastAsia="zh-CN"/>
              </w:rPr>
              <w:t>。</w:t>
            </w:r>
            <w:r>
              <w:rPr>
                <w:rFonts w:hint="default"/>
              </w:rPr>
              <w:t>目前，项目周边环境较好，周边其他企业不会对本项目运营期产生明显的影响。</w:t>
            </w:r>
          </w:p>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eastAsia"/>
              </w:rPr>
            </w:pPr>
            <w:r>
              <w:rPr>
                <w:rFonts w:hint="eastAsia"/>
              </w:rPr>
              <w:t>投资情况</w:t>
            </w:r>
          </w:p>
          <w:p>
            <w:pPr>
              <w:keepNext w:val="0"/>
              <w:keepLines w:val="0"/>
              <w:suppressLineNumbers w:val="0"/>
              <w:shd w:val="clear"/>
              <w:bidi w:val="0"/>
              <w:spacing w:beforeAutospacing="0" w:afterAutospacing="0"/>
              <w:rPr>
                <w:rFonts w:hint="default"/>
                <w:color w:val="auto"/>
                <w:lang w:val="en-US" w:eastAsia="zh-CN"/>
              </w:rPr>
            </w:pPr>
            <w:r>
              <w:rPr>
                <w:rFonts w:hint="eastAsia"/>
                <w:color w:val="auto"/>
                <w:lang w:val="en-US" w:eastAsia="zh-CN"/>
              </w:rPr>
              <w:t>本</w:t>
            </w:r>
            <w:r>
              <w:rPr>
                <w:rFonts w:hint="default"/>
                <w:color w:val="auto"/>
                <w:lang w:val="en-US" w:eastAsia="zh-CN"/>
              </w:rPr>
              <w:t>项目实际总投资</w:t>
            </w:r>
            <w:r>
              <w:rPr>
                <w:rFonts w:hint="eastAsia"/>
                <w:color w:val="auto"/>
                <w:lang w:val="en-US" w:eastAsia="zh-CN"/>
              </w:rPr>
              <w:t>5000</w:t>
            </w:r>
            <w:r>
              <w:rPr>
                <w:rFonts w:hint="default"/>
                <w:color w:val="auto"/>
                <w:lang w:val="en-US" w:eastAsia="zh-CN"/>
              </w:rPr>
              <w:t>万元，其中环保实际投资</w:t>
            </w:r>
            <w:r>
              <w:rPr>
                <w:rFonts w:hint="eastAsia"/>
                <w:color w:val="auto"/>
                <w:lang w:val="en-US" w:eastAsia="zh-CN"/>
              </w:rPr>
              <w:t>198</w:t>
            </w:r>
            <w:r>
              <w:rPr>
                <w:rFonts w:hint="default"/>
                <w:color w:val="auto"/>
                <w:lang w:val="en-US" w:eastAsia="zh-CN"/>
              </w:rPr>
              <w:t>万元。</w:t>
            </w:r>
          </w:p>
          <w:p>
            <w:pPr>
              <w:keepNext w:val="0"/>
              <w:keepLines w:val="0"/>
              <w:numPr>
                <w:ilvl w:val="0"/>
                <w:numId w:val="6"/>
              </w:numPr>
              <w:suppressLineNumbers w:val="0"/>
              <w:shd w:val="clear"/>
              <w:bidi w:val="0"/>
              <w:spacing w:beforeAutospacing="0" w:afterAutospacing="0"/>
              <w:rPr>
                <w:rFonts w:hint="eastAsia"/>
                <w:color w:val="auto"/>
                <w:lang w:val="en-US" w:eastAsia="zh-CN"/>
              </w:rPr>
            </w:pPr>
            <w:r>
              <w:rPr>
                <w:rFonts w:hint="eastAsia"/>
                <w:color w:val="auto"/>
                <w:lang w:val="en-US" w:eastAsia="zh-CN"/>
              </w:rPr>
              <w:t>劳动定员与年工作时</w:t>
            </w:r>
          </w:p>
          <w:p>
            <w:pPr>
              <w:keepNext w:val="0"/>
              <w:keepLines w:val="0"/>
              <w:suppressLineNumbers w:val="0"/>
              <w:shd w:val="clear"/>
              <w:bidi w:val="0"/>
              <w:spacing w:beforeAutospacing="0" w:afterAutospacing="0"/>
              <w:rPr>
                <w:rFonts w:hint="default"/>
                <w:color w:val="auto"/>
                <w:lang w:val="en-US" w:eastAsia="zh-CN"/>
              </w:rPr>
            </w:pPr>
            <w:r>
              <w:rPr>
                <w:rFonts w:hint="eastAsia"/>
                <w:color w:val="auto"/>
                <w:lang w:val="en-US" w:eastAsia="zh-CN"/>
              </w:rPr>
              <w:t>本项目实际工作人员83人，</w:t>
            </w:r>
            <w:r>
              <w:rPr>
                <w:rFonts w:hint="default"/>
                <w:color w:val="auto"/>
              </w:rPr>
              <w:t>项目生产采用</w:t>
            </w:r>
            <w:r>
              <w:rPr>
                <w:rFonts w:hint="eastAsia"/>
                <w:color w:val="auto"/>
                <w:lang w:val="en-US" w:eastAsia="zh-CN"/>
              </w:rPr>
              <w:t>单</w:t>
            </w:r>
            <w:r>
              <w:rPr>
                <w:rFonts w:hint="default"/>
                <w:color w:val="auto"/>
              </w:rPr>
              <w:t>班工作制</w:t>
            </w:r>
            <w:r>
              <w:rPr>
                <w:rFonts w:hint="eastAsia"/>
                <w:color w:val="auto"/>
                <w:lang w:val="en-US" w:eastAsia="zh-CN"/>
              </w:rPr>
              <w:t>，工作时间为8小时，全年工作300天</w:t>
            </w:r>
            <w:r>
              <w:rPr>
                <w:rFonts w:hint="eastAsia"/>
                <w:color w:val="auto"/>
                <w:shd w:val="clear"/>
                <w:lang w:val="en-US" w:eastAsia="zh-CN"/>
              </w:rPr>
              <w:t>，食堂就餐</w:t>
            </w:r>
            <w:r>
              <w:rPr>
                <w:rFonts w:hint="eastAsia"/>
                <w:color w:val="auto"/>
                <w:lang w:val="en-US" w:eastAsia="zh-CN"/>
              </w:rPr>
              <w:t>。</w:t>
            </w:r>
          </w:p>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default"/>
                <w:lang w:val="en-US" w:eastAsia="zh-CN"/>
              </w:rPr>
            </w:pPr>
            <w:r>
              <w:rPr>
                <w:rFonts w:hint="default"/>
                <w:lang w:val="en-US" w:eastAsia="zh-CN"/>
              </w:rPr>
              <w:t>验收范围</w:t>
            </w:r>
          </w:p>
          <w:p>
            <w:pPr>
              <w:keepNext w:val="0"/>
              <w:keepLines w:val="0"/>
              <w:suppressLineNumbers w:val="0"/>
              <w:bidi w:val="0"/>
              <w:spacing w:beforeAutospacing="0" w:afterAutospacing="0"/>
              <w:rPr>
                <w:rFonts w:hint="default"/>
                <w:lang w:val="en-US" w:eastAsia="zh-CN"/>
              </w:rPr>
            </w:pPr>
            <w:r>
              <w:rPr>
                <w:rFonts w:hint="default"/>
                <w:lang w:val="en-US" w:eastAsia="zh-CN"/>
              </w:rPr>
              <w:t>本次验收内容为</w:t>
            </w:r>
            <w:r>
              <w:rPr>
                <w:rFonts w:hint="eastAsia"/>
                <w:lang w:val="en-US" w:eastAsia="zh-CN"/>
              </w:rPr>
              <w:t>“芜湖嘉鸿瑞汽车配件有限公司年产500万套汽车空调配件生产加工项目</w:t>
            </w:r>
            <w:r>
              <w:rPr>
                <w:rFonts w:hint="default"/>
                <w:lang w:val="en-US" w:eastAsia="zh-CN"/>
              </w:rPr>
              <w:t>环境影响报告表</w:t>
            </w:r>
            <w:r>
              <w:rPr>
                <w:rFonts w:hint="eastAsia"/>
                <w:lang w:val="en-US" w:eastAsia="zh-CN"/>
              </w:rPr>
              <w:t>”</w:t>
            </w:r>
            <w:r>
              <w:rPr>
                <w:rFonts w:hint="default"/>
                <w:lang w:val="en-US" w:eastAsia="zh-CN"/>
              </w:rPr>
              <w:t>中的</w:t>
            </w:r>
            <w:r>
              <w:rPr>
                <w:rFonts w:hint="eastAsia"/>
                <w:lang w:val="en-US" w:eastAsia="zh-CN"/>
              </w:rPr>
              <w:t>部分</w:t>
            </w:r>
            <w:r>
              <w:rPr>
                <w:rFonts w:hint="default"/>
                <w:lang w:val="en-US" w:eastAsia="zh-CN"/>
              </w:rPr>
              <w:t>内容，主要建设内容包括：1、主体工程：新建4幢车间，1#、2#</w:t>
            </w:r>
            <w:r>
              <w:rPr>
                <w:rFonts w:hint="eastAsia"/>
                <w:lang w:val="en-US" w:eastAsia="zh-CN"/>
              </w:rPr>
              <w:t>、4</w:t>
            </w:r>
            <w:r>
              <w:rPr>
                <w:rFonts w:hint="default"/>
                <w:lang w:val="en-US" w:eastAsia="zh-CN"/>
              </w:rPr>
              <w:t>#车间目前空置，</w:t>
            </w:r>
            <w:r>
              <w:rPr>
                <w:rFonts w:hint="eastAsia"/>
                <w:lang w:val="en-US" w:eastAsia="zh-CN"/>
              </w:rPr>
              <w:t>3</w:t>
            </w:r>
            <w:r>
              <w:rPr>
                <w:rFonts w:hint="default"/>
                <w:lang w:val="en-US" w:eastAsia="zh-CN"/>
              </w:rPr>
              <w:t>#车间内新建1条电泳生产线、1条喷粉生产线、1条酸洗线、机加工生产线；2、辅助工程：新建研发办公楼、宿舍各一幢；3、储运工程：化学品库、原料仓库、产品仓库；4、公用工程：给水、排水、供电；5、环保工程：</w:t>
            </w:r>
            <w:r>
              <w:rPr>
                <w:rFonts w:hint="eastAsia"/>
                <w:lang w:val="en-US" w:eastAsia="zh-CN"/>
              </w:rPr>
              <w:t>废气、</w:t>
            </w:r>
            <w:r>
              <w:rPr>
                <w:rFonts w:hint="default"/>
                <w:lang w:val="en-US" w:eastAsia="zh-CN"/>
              </w:rPr>
              <w:t>废水、噪声及固废治理工程</w:t>
            </w:r>
            <w:r>
              <w:rPr>
                <w:rFonts w:hint="eastAsia"/>
                <w:lang w:val="en-US" w:eastAsia="zh-CN"/>
              </w:rPr>
              <w:t>。</w:t>
            </w:r>
            <w:r>
              <w:rPr>
                <w:rFonts w:hint="default"/>
                <w:lang w:val="en-US" w:eastAsia="zh-CN"/>
              </w:rPr>
              <w:t>建设项目组成一览表见下表。</w:t>
            </w:r>
          </w:p>
          <w:p>
            <w:pPr>
              <w:pStyle w:val="15"/>
              <w:keepNext w:val="0"/>
              <w:keepLines w:val="0"/>
              <w:suppressLineNumbers w:val="0"/>
              <w:bidi w:val="0"/>
              <w:spacing w:beforeAutospacing="0" w:afterAutospacing="0"/>
              <w:rPr>
                <w:rFonts w:hint="default"/>
                <w:lang w:val="en-US" w:eastAsia="zh-CN"/>
              </w:rPr>
            </w:pPr>
            <w:r>
              <w:rPr>
                <w:rFonts w:hint="eastAsia"/>
                <w:lang w:val="en-US" w:eastAsia="zh-CN"/>
              </w:rPr>
              <w:t xml:space="preserve">表2-1  </w:t>
            </w:r>
            <w:r>
              <w:rPr>
                <w:rFonts w:hint="default"/>
                <w:lang w:val="en-US" w:eastAsia="zh-CN"/>
              </w:rPr>
              <w:t>项目主要工程内容和规模</w:t>
            </w:r>
          </w:p>
          <w:tbl>
            <w:tblPr>
              <w:tblStyle w:val="11"/>
              <w:tblW w:w="0" w:type="auto"/>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647"/>
              <w:gridCol w:w="1328"/>
              <w:gridCol w:w="4708"/>
              <w:gridCol w:w="2955"/>
            </w:tblGrid>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noWrap w:val="0"/>
                  <w:vAlign w:val="center"/>
                </w:tcPr>
                <w:p>
                  <w:pPr>
                    <w:pStyle w:val="24"/>
                    <w:keepNext w:val="0"/>
                    <w:keepLines w:val="0"/>
                    <w:suppressLineNumbers w:val="0"/>
                    <w:bidi w:val="0"/>
                    <w:spacing w:beforeAutospacing="0" w:afterAutospacing="0"/>
                    <w:jc w:val="center"/>
                    <w:rPr>
                      <w:rFonts w:hint="default"/>
                    </w:rPr>
                  </w:pPr>
                  <w:r>
                    <w:rPr>
                      <w:rFonts w:hint="default"/>
                    </w:rPr>
                    <w:t>类别</w:t>
                  </w: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项目名称</w:t>
                  </w:r>
                </w:p>
              </w:tc>
              <w:tc>
                <w:tcPr>
                  <w:tcW w:w="470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eastAsia"/>
                      <w:lang w:val="en-US" w:eastAsia="zh-CN"/>
                    </w:rPr>
                    <w:t>环评</w:t>
                  </w:r>
                  <w:r>
                    <w:rPr>
                      <w:rFonts w:hint="default"/>
                    </w:rPr>
                    <w:t>建设内容</w:t>
                  </w:r>
                  <w:r>
                    <w:rPr>
                      <w:rFonts w:hint="default"/>
                      <w:lang w:eastAsia="zh-CN"/>
                    </w:rPr>
                    <w:t>及生产规模</w:t>
                  </w:r>
                </w:p>
              </w:tc>
              <w:tc>
                <w:tcPr>
                  <w:tcW w:w="2955" w:type="dxa"/>
                  <w:noWrap w:val="0"/>
                  <w:vAlign w:val="center"/>
                </w:tcPr>
                <w:p>
                  <w:pPr>
                    <w:pStyle w:val="24"/>
                    <w:keepNext w:val="0"/>
                    <w:keepLines w:val="0"/>
                    <w:suppressLineNumbers w:val="0"/>
                    <w:bidi w:val="0"/>
                    <w:spacing w:beforeAutospacing="0" w:afterAutospacing="0"/>
                    <w:jc w:val="center"/>
                    <w:rPr>
                      <w:rFonts w:hint="eastAsia"/>
                      <w:lang w:val="en-US" w:eastAsia="zh-CN"/>
                    </w:rPr>
                  </w:pPr>
                  <w:r>
                    <w:rPr>
                      <w:rFonts w:hint="eastAsia"/>
                      <w:lang w:val="en-US" w:eastAsia="zh-CN"/>
                    </w:rPr>
                    <w:t>实际</w:t>
                  </w:r>
                  <w:r>
                    <w:rPr>
                      <w:rFonts w:hint="default"/>
                    </w:rPr>
                    <w:t>建设内容</w:t>
                  </w:r>
                  <w:r>
                    <w:rPr>
                      <w:rFonts w:hint="default"/>
                      <w:lang w:eastAsia="zh-CN"/>
                    </w:rPr>
                    <w:t>及生产规模</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restart"/>
                  <w:noWrap w:val="0"/>
                  <w:vAlign w:val="center"/>
                </w:tcPr>
                <w:p>
                  <w:pPr>
                    <w:pStyle w:val="24"/>
                    <w:keepNext w:val="0"/>
                    <w:keepLines w:val="0"/>
                    <w:suppressLineNumbers w:val="0"/>
                    <w:bidi w:val="0"/>
                    <w:spacing w:beforeAutospacing="0" w:afterAutospacing="0"/>
                    <w:jc w:val="center"/>
                    <w:rPr>
                      <w:rFonts w:hint="eastAsia"/>
                      <w:lang w:val="en-US" w:eastAsia="zh-CN"/>
                    </w:rPr>
                  </w:pPr>
                  <w:r>
                    <w:rPr>
                      <w:rFonts w:hint="default"/>
                    </w:rPr>
                    <w:t>主</w:t>
                  </w:r>
                  <w:r>
                    <w:rPr>
                      <w:rFonts w:hint="eastAsia"/>
                      <w:lang w:val="en-US" w:eastAsia="zh-CN"/>
                    </w:rPr>
                    <w:t>体</w:t>
                  </w:r>
                </w:p>
                <w:p>
                  <w:pPr>
                    <w:pStyle w:val="24"/>
                    <w:keepNext w:val="0"/>
                    <w:keepLines w:val="0"/>
                    <w:suppressLineNumbers w:val="0"/>
                    <w:bidi w:val="0"/>
                    <w:spacing w:beforeAutospacing="0" w:afterAutospacing="0"/>
                    <w:jc w:val="center"/>
                    <w:rPr>
                      <w:rFonts w:hint="default"/>
                    </w:rPr>
                  </w:pPr>
                  <w:r>
                    <w:rPr>
                      <w:rFonts w:hint="default"/>
                    </w:rPr>
                    <w:t>工程</w:t>
                  </w: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电泳生产线</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1条，涂装能力100万件/年（汽车零部件80万件，空调零部件40万件），位于3#车间南部一层</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eastAsia"/>
                      <w:color w:val="auto"/>
                      <w:shd w:val="clear"/>
                      <w:lang w:val="en-US" w:eastAsia="zh-CN"/>
                    </w:rPr>
                    <w:t>1</w:t>
                  </w:r>
                  <w:r>
                    <w:rPr>
                      <w:rFonts w:hint="default"/>
                      <w:color w:val="auto"/>
                      <w:shd w:val="clear"/>
                      <w:lang w:val="en-US" w:eastAsia="zh-CN"/>
                    </w:rPr>
                    <w:t>条，涂装能力100万件/年</w:t>
                  </w:r>
                  <w:r>
                    <w:rPr>
                      <w:rFonts w:hint="eastAsia"/>
                      <w:color w:val="auto"/>
                      <w:shd w:val="clear"/>
                      <w:lang w:val="en-US" w:eastAsia="zh-CN"/>
                    </w:rPr>
                    <w:t>，</w:t>
                  </w:r>
                  <w:r>
                    <w:rPr>
                      <w:rFonts w:hint="default"/>
                      <w:color w:val="auto"/>
                      <w:shd w:val="clear"/>
                      <w:lang w:val="en-US" w:eastAsia="zh-CN"/>
                    </w:rPr>
                    <w:t>位于</w:t>
                  </w:r>
                  <w:r>
                    <w:rPr>
                      <w:rFonts w:hint="eastAsia"/>
                      <w:color w:val="auto"/>
                      <w:shd w:val="clear"/>
                      <w:lang w:val="en-US" w:eastAsia="zh-CN"/>
                    </w:rPr>
                    <w:t>3</w:t>
                  </w:r>
                  <w:r>
                    <w:rPr>
                      <w:rFonts w:hint="default"/>
                      <w:color w:val="auto"/>
                      <w:shd w:val="clear"/>
                      <w:lang w:val="en-US" w:eastAsia="zh-CN"/>
                    </w:rPr>
                    <w:t>#车间南部一层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喷粉生产线</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2条，涂装能力180万件/年（其中汽车零部件120万件，空调零部件60万件），位于3#车间南部二层</w:t>
                  </w:r>
                </w:p>
              </w:tc>
              <w:tc>
                <w:tcPr>
                  <w:tcW w:w="2955" w:type="dxa"/>
                  <w:noWrap w:val="0"/>
                  <w:vAlign w:val="center"/>
                </w:tcPr>
                <w:p>
                  <w:pPr>
                    <w:pStyle w:val="24"/>
                    <w:keepNext w:val="0"/>
                    <w:keepLines w:val="0"/>
                    <w:suppressLineNumbers w:val="0"/>
                    <w:bidi w:val="0"/>
                    <w:spacing w:beforeAutospacing="0" w:afterAutospacing="0"/>
                    <w:ind w:left="0" w:leftChars="0" w:right="0" w:rightChars="0" w:firstLine="0" w:firstLineChars="0"/>
                    <w:jc w:val="center"/>
                    <w:rPr>
                      <w:rFonts w:hint="default"/>
                      <w:lang w:val="en-US" w:eastAsia="zh-CN"/>
                    </w:rPr>
                  </w:pPr>
                  <w:r>
                    <w:rPr>
                      <w:rFonts w:hint="eastAsia"/>
                      <w:color w:val="auto"/>
                      <w:shd w:val="clear"/>
                      <w:lang w:val="en-US" w:eastAsia="zh-CN"/>
                    </w:rPr>
                    <w:t>1</w:t>
                  </w:r>
                  <w:r>
                    <w:rPr>
                      <w:rFonts w:hint="default"/>
                      <w:color w:val="auto"/>
                      <w:shd w:val="clear"/>
                      <w:lang w:val="en-US" w:eastAsia="zh-CN"/>
                    </w:rPr>
                    <w:t>条，涂装能力</w:t>
                  </w:r>
                  <w:r>
                    <w:rPr>
                      <w:rFonts w:hint="eastAsia"/>
                      <w:color w:val="auto"/>
                      <w:shd w:val="clear"/>
                      <w:lang w:val="en-US" w:eastAsia="zh-CN"/>
                    </w:rPr>
                    <w:t>90</w:t>
                  </w:r>
                  <w:r>
                    <w:rPr>
                      <w:rFonts w:hint="default"/>
                      <w:color w:val="auto"/>
                      <w:shd w:val="clear"/>
                      <w:lang w:val="en-US" w:eastAsia="zh-CN"/>
                    </w:rPr>
                    <w:t>万件/年</w:t>
                  </w:r>
                  <w:r>
                    <w:rPr>
                      <w:rFonts w:hint="eastAsia"/>
                      <w:color w:val="auto"/>
                      <w:shd w:val="clear"/>
                      <w:lang w:val="en-US" w:eastAsia="zh-CN"/>
                    </w:rPr>
                    <w:t>，</w:t>
                  </w:r>
                  <w:r>
                    <w:rPr>
                      <w:rFonts w:hint="default"/>
                      <w:color w:val="auto"/>
                      <w:shd w:val="clear"/>
                      <w:lang w:val="en-US" w:eastAsia="zh-CN"/>
                    </w:rPr>
                    <w:t>位于</w:t>
                  </w:r>
                  <w:r>
                    <w:rPr>
                      <w:rFonts w:hint="eastAsia"/>
                      <w:color w:val="auto"/>
                      <w:shd w:val="clear"/>
                      <w:lang w:val="en-US" w:eastAsia="zh-CN"/>
                    </w:rPr>
                    <w:t>3</w:t>
                  </w:r>
                  <w:r>
                    <w:rPr>
                      <w:rFonts w:hint="default"/>
                      <w:color w:val="auto"/>
                      <w:shd w:val="clear"/>
                      <w:lang w:val="en-US" w:eastAsia="zh-CN"/>
                    </w:rPr>
                    <w:t>#车间南部二层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线外酸洗线</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1条，处理能力5万件/年，位于4#车间</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1条，处理能力5万件/年，位于</w:t>
                  </w:r>
                  <w:r>
                    <w:rPr>
                      <w:rFonts w:hint="eastAsia"/>
                      <w:lang w:val="en-US" w:eastAsia="zh-CN"/>
                    </w:rPr>
                    <w:t>3</w:t>
                  </w:r>
                  <w:r>
                    <w:rPr>
                      <w:rFonts w:hint="default"/>
                      <w:lang w:val="en-US" w:eastAsia="zh-CN"/>
                    </w:rPr>
                    <w:t>#车间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退漆返工生产线</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1条，处理能力0.5万件/年，位于4#车间</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eastAsia"/>
                      <w:lang w:val="en-US" w:eastAsia="zh-CN"/>
                    </w:rPr>
                    <w:t>现阶段未建设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lang w:val="en-US" w:eastAsia="zh-CN"/>
                    </w:rPr>
                    <w:t>背板生产线</w:t>
                  </w:r>
                </w:p>
              </w:tc>
              <w:tc>
                <w:tcPr>
                  <w:tcW w:w="470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val="en-US" w:eastAsia="zh-CN"/>
                    </w:rPr>
                    <w:t>1条，</w:t>
                  </w:r>
                  <w:r>
                    <w:rPr>
                      <w:rFonts w:hint="default"/>
                      <w:lang w:eastAsia="zh-CN"/>
                    </w:rPr>
                    <w:t>年产生能力</w:t>
                  </w:r>
                  <w:r>
                    <w:rPr>
                      <w:rFonts w:hint="default"/>
                      <w:lang w:val="en-US" w:eastAsia="zh-CN"/>
                    </w:rPr>
                    <w:t>200万片</w:t>
                  </w:r>
                  <w:r>
                    <w:rPr>
                      <w:rFonts w:hint="default"/>
                    </w:rPr>
                    <w:t>。</w:t>
                  </w:r>
                  <w:r>
                    <w:rPr>
                      <w:rFonts w:hint="default"/>
                      <w:lang w:eastAsia="zh-CN"/>
                    </w:rPr>
                    <w:t>主要生产工序为冲压等，位于</w:t>
                  </w:r>
                  <w:r>
                    <w:rPr>
                      <w:rFonts w:hint="default"/>
                      <w:lang w:val="en-US" w:eastAsia="zh-CN"/>
                    </w:rPr>
                    <w:t>2#车间</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eastAsia"/>
                      <w:lang w:val="en-US" w:eastAsia="zh-CN"/>
                    </w:rPr>
                    <w:t>现阶段未建设</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23" w:hRule="atLeast"/>
                <w:jc w:val="center"/>
              </w:trPr>
              <w:tc>
                <w:tcPr>
                  <w:tcW w:w="647" w:type="dxa"/>
                  <w:vMerge w:val="continue"/>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机加工生产线</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工艺1：年产生汽车零部件和空调零部件60万件，主要生产线工序为剪板、冲压、研磨、焊接、研磨等；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2：</w:t>
                  </w:r>
                  <w:r>
                    <w:rPr>
                      <w:rFonts w:hint="default"/>
                      <w:lang w:eastAsia="zh-CN"/>
                    </w:rPr>
                    <w:t>年生产</w:t>
                  </w:r>
                  <w:r>
                    <w:rPr>
                      <w:rFonts w:hint="default"/>
                      <w:lang w:val="en-US" w:eastAsia="zh-CN"/>
                    </w:rPr>
                    <w:t>汽车零部件和空调零部件40万件，主要生产线工序为剪板、折弯、冲压、钻孔、攻牙、研磨等；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3：</w:t>
                  </w:r>
                  <w:r>
                    <w:rPr>
                      <w:rFonts w:hint="default"/>
                      <w:lang w:eastAsia="zh-CN"/>
                    </w:rPr>
                    <w:t>年生产</w:t>
                  </w:r>
                  <w:r>
                    <w:rPr>
                      <w:rFonts w:hint="default"/>
                      <w:lang w:val="en-US" w:eastAsia="zh-CN"/>
                    </w:rPr>
                    <w:t>汽车零部件和空调零部件40万件，主要生产线工序为</w:t>
                  </w:r>
                  <w:r>
                    <w:rPr>
                      <w:rFonts w:hint="default"/>
                      <w:lang w:eastAsia="zh-CN"/>
                    </w:rPr>
                    <w:t>切管、弯管、切弧、冲压、钻孔、攻牙、焊接、研磨、喷砂</w:t>
                  </w:r>
                  <w:r>
                    <w:rPr>
                      <w:rFonts w:hint="default"/>
                      <w:lang w:val="en-US" w:eastAsia="zh-CN"/>
                    </w:rPr>
                    <w:t>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4：</w:t>
                  </w:r>
                  <w:r>
                    <w:rPr>
                      <w:rFonts w:hint="default"/>
                      <w:lang w:eastAsia="zh-CN"/>
                    </w:rPr>
                    <w:t>年生产</w:t>
                  </w:r>
                  <w:r>
                    <w:rPr>
                      <w:rFonts w:hint="default"/>
                      <w:lang w:val="en-US" w:eastAsia="zh-CN"/>
                    </w:rPr>
                    <w:t>汽车零部件和空调零部件40万件，主要生产线工序为</w:t>
                  </w:r>
                  <w:r>
                    <w:rPr>
                      <w:rFonts w:hint="default"/>
                      <w:lang w:eastAsia="zh-CN"/>
                    </w:rPr>
                    <w:t>镭射切割、折弯、钻孔、攻牙、焊接、研磨</w:t>
                  </w:r>
                  <w:r>
                    <w:rPr>
                      <w:rFonts w:hint="default"/>
                      <w:lang w:val="en-US" w:eastAsia="zh-CN"/>
                    </w:rPr>
                    <w:t>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5：</w:t>
                  </w:r>
                  <w:r>
                    <w:rPr>
                      <w:rFonts w:hint="default"/>
                      <w:lang w:eastAsia="zh-CN"/>
                    </w:rPr>
                    <w:t>年生产</w:t>
                  </w:r>
                  <w:r>
                    <w:rPr>
                      <w:rFonts w:hint="default"/>
                      <w:lang w:val="en-US" w:eastAsia="zh-CN"/>
                    </w:rPr>
                    <w:t>汽车零部件和空调零部件40万件，主要生产线工序为整平、冲孔、辊压、冲孔等；</w:t>
                  </w:r>
                </w:p>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工艺6：年生产汽车零部件和空调零部件40万件，主要生产线工序为滚圆、钻孔、攻牙、研磨等；</w:t>
                  </w:r>
                </w:p>
                <w:p>
                  <w:pPr>
                    <w:pStyle w:val="24"/>
                    <w:keepNext w:val="0"/>
                    <w:keepLines w:val="0"/>
                    <w:suppressLineNumbers w:val="0"/>
                    <w:bidi w:val="0"/>
                    <w:spacing w:beforeAutospacing="0" w:afterAutospacing="0"/>
                    <w:jc w:val="center"/>
                    <w:rPr>
                      <w:rFonts w:hint="default"/>
                      <w:lang w:eastAsia="zh-CN"/>
                    </w:rPr>
                  </w:pPr>
                  <w:r>
                    <w:rPr>
                      <w:rFonts w:hint="default"/>
                      <w:lang w:val="en-US" w:eastAsia="zh-CN"/>
                    </w:rPr>
                    <w:t>工艺7：年生产汽车零部件和空调零部件40万件，主要生产线工序为车削、CNC、钻孔、攻牙、焊接、研磨、清洗等；</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工艺1：生产线工序为剪板、冲压、研磨、焊接、研磨等；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2：生产线工序为剪板、折弯、冲压、钻孔、攻牙、研磨等；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3：生产线工序为</w:t>
                  </w:r>
                  <w:r>
                    <w:rPr>
                      <w:rFonts w:hint="default"/>
                      <w:lang w:eastAsia="zh-CN"/>
                    </w:rPr>
                    <w:t>切管、弯管、切弧、冲压、钻孔、攻牙、焊接、研磨</w:t>
                  </w:r>
                  <w:r>
                    <w:rPr>
                      <w:rFonts w:hint="default"/>
                      <w:lang w:val="en-US" w:eastAsia="zh-CN"/>
                    </w:rPr>
                    <w:t>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4：生产线工序为</w:t>
                  </w:r>
                  <w:r>
                    <w:rPr>
                      <w:rFonts w:hint="default"/>
                      <w:lang w:eastAsia="zh-CN"/>
                    </w:rPr>
                    <w:t>镭射切割、折弯、钻孔、攻牙、焊接、研磨</w:t>
                  </w:r>
                  <w:r>
                    <w:rPr>
                      <w:rFonts w:hint="default"/>
                      <w:lang w:val="en-US" w:eastAsia="zh-CN"/>
                    </w:rPr>
                    <w:t>等；</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工艺</w:t>
                  </w:r>
                  <w:r>
                    <w:rPr>
                      <w:rFonts w:hint="default"/>
                      <w:lang w:val="en-US" w:eastAsia="zh-CN"/>
                    </w:rPr>
                    <w:t>5：生产线工序为整平、冲孔、辊压、冲孔等；</w:t>
                  </w:r>
                </w:p>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工艺6：生产线工序为滚圆、钻孔、攻牙、研磨等；</w:t>
                  </w:r>
                </w:p>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工艺7：生产线工序为车削、CNC、钻孔、攻牙、焊接、研磨、清洗等；</w:t>
                  </w:r>
                </w:p>
                <w:p>
                  <w:pPr>
                    <w:pStyle w:val="24"/>
                    <w:keepNext w:val="0"/>
                    <w:keepLines w:val="0"/>
                    <w:suppressLineNumbers w:val="0"/>
                    <w:bidi w:val="0"/>
                    <w:spacing w:beforeAutospacing="0" w:afterAutospacing="0"/>
                    <w:jc w:val="center"/>
                    <w:rPr>
                      <w:rFonts w:hint="default"/>
                      <w:lang w:val="en-US" w:eastAsia="zh-CN"/>
                    </w:rPr>
                  </w:pPr>
                  <w:r>
                    <w:rPr>
                      <w:rFonts w:hint="eastAsia"/>
                      <w:b/>
                      <w:bCs/>
                      <w:lang w:val="en-US" w:eastAsia="zh-CN"/>
                    </w:rPr>
                    <w:t>（实际设备产能满足年产</w:t>
                  </w:r>
                  <w:r>
                    <w:rPr>
                      <w:rFonts w:hint="default"/>
                      <w:b/>
                      <w:bCs/>
                      <w:lang w:val="en-US" w:eastAsia="zh-CN"/>
                    </w:rPr>
                    <w:t>汽车零部件</w:t>
                  </w:r>
                  <w:r>
                    <w:rPr>
                      <w:rFonts w:hint="eastAsia"/>
                      <w:b/>
                      <w:bCs/>
                      <w:lang w:val="en-US" w:eastAsia="zh-CN"/>
                    </w:rPr>
                    <w:t>2</w:t>
                  </w:r>
                  <w:r>
                    <w:rPr>
                      <w:rFonts w:hint="default"/>
                      <w:b/>
                      <w:bCs/>
                      <w:lang w:val="en-US" w:eastAsia="zh-CN"/>
                    </w:rPr>
                    <w:t>0万件和</w:t>
                  </w:r>
                  <w:r>
                    <w:rPr>
                      <w:rFonts w:hint="eastAsia"/>
                      <w:b/>
                      <w:bCs/>
                      <w:lang w:val="en-US" w:eastAsia="zh-CN"/>
                    </w:rPr>
                    <w:t>光伏支架1200吨/年）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restart"/>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eastAsia="zh-CN"/>
                    </w:rPr>
                    <w:t>辅助工程</w:t>
                  </w: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研发办公楼</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设置</w:t>
                  </w:r>
                  <w:r>
                    <w:rPr>
                      <w:rFonts w:hint="default"/>
                      <w:lang w:val="en-US" w:eastAsia="zh-CN"/>
                    </w:rPr>
                    <w:t>4层研发</w:t>
                  </w:r>
                  <w:r>
                    <w:rPr>
                      <w:rFonts w:hint="default"/>
                      <w:lang w:eastAsia="zh-CN"/>
                    </w:rPr>
                    <w:t>办公楼</w:t>
                  </w:r>
                  <w:r>
                    <w:rPr>
                      <w:rFonts w:hint="default"/>
                      <w:lang w:val="en-US" w:eastAsia="zh-CN"/>
                    </w:rPr>
                    <w:t>1</w:t>
                  </w:r>
                  <w:r>
                    <w:rPr>
                      <w:rFonts w:hint="default"/>
                      <w:lang w:eastAsia="zh-CN"/>
                    </w:rPr>
                    <w:t>栋</w:t>
                  </w:r>
                  <w:r>
                    <w:rPr>
                      <w:rFonts w:hint="default"/>
                      <w:lang w:val="en-US" w:eastAsia="zh-CN"/>
                    </w:rPr>
                    <w:t>，建筑面积约2230</w:t>
                  </w:r>
                  <w:r>
                    <w:rPr>
                      <w:rFonts w:hint="default"/>
                    </w:rPr>
                    <w:t>m</w:t>
                  </w:r>
                  <w:r>
                    <w:rPr>
                      <w:rFonts w:hint="default"/>
                      <w:vertAlign w:val="superscript"/>
                    </w:rPr>
                    <w:t>2</w:t>
                  </w:r>
                </w:p>
              </w:tc>
              <w:tc>
                <w:tcPr>
                  <w:tcW w:w="2955"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eastAsia"/>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宿舍</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设置</w:t>
                  </w:r>
                  <w:r>
                    <w:rPr>
                      <w:rFonts w:hint="default"/>
                      <w:lang w:val="en-US" w:eastAsia="zh-CN"/>
                    </w:rPr>
                    <w:t>4层宿舍1</w:t>
                  </w:r>
                  <w:r>
                    <w:rPr>
                      <w:rFonts w:hint="default"/>
                      <w:lang w:eastAsia="zh-CN"/>
                    </w:rPr>
                    <w:t>栋</w:t>
                  </w:r>
                  <w:r>
                    <w:rPr>
                      <w:rFonts w:hint="default"/>
                      <w:lang w:val="en-US" w:eastAsia="zh-CN"/>
                    </w:rPr>
                    <w:t>，建筑面积约1320</w:t>
                  </w:r>
                  <w:r>
                    <w:rPr>
                      <w:rFonts w:hint="default"/>
                    </w:rPr>
                    <w:t>m</w:t>
                  </w:r>
                  <w:r>
                    <w:rPr>
                      <w:rFonts w:hint="default"/>
                      <w:vertAlign w:val="superscript"/>
                    </w:rPr>
                    <w:t>2</w:t>
                  </w:r>
                </w:p>
              </w:tc>
              <w:tc>
                <w:tcPr>
                  <w:tcW w:w="2955"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eastAsia"/>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restart"/>
                  <w:tcBorders>
                    <w:top w:val="single" w:color="000000" w:sz="8" w:space="0"/>
                  </w:tcBorders>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eastAsia="zh-CN"/>
                    </w:rPr>
                    <w:t>储运工程</w:t>
                  </w: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化学品库</w:t>
                  </w:r>
                </w:p>
              </w:tc>
              <w:tc>
                <w:tcPr>
                  <w:tcW w:w="470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val="en-US" w:eastAsia="zh-CN"/>
                    </w:rPr>
                    <w:t>1处，位于4#车间西部，占地面积约500</w:t>
                  </w:r>
                  <w:r>
                    <w:rPr>
                      <w:rFonts w:hint="default"/>
                    </w:rPr>
                    <w:t>m</w:t>
                  </w:r>
                  <w:r>
                    <w:rPr>
                      <w:rFonts w:hint="default"/>
                      <w:vertAlign w:val="superscript"/>
                    </w:rPr>
                    <w:t>2</w:t>
                  </w:r>
                  <w:r>
                    <w:rPr>
                      <w:rFonts w:hint="default"/>
                      <w:lang w:val="en-US" w:eastAsia="zh-CN"/>
                    </w:rPr>
                    <w:t>，用于存储电泳漆、脱脂剂、磷化剂、表调剂等。</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1处</w:t>
                  </w:r>
                  <w:r>
                    <w:rPr>
                      <w:rFonts w:hint="default"/>
                      <w:color w:val="auto"/>
                      <w:shd w:val="clear"/>
                      <w:lang w:val="en-US" w:eastAsia="zh-CN"/>
                    </w:rPr>
                    <w:t>，位于</w:t>
                  </w:r>
                  <w:r>
                    <w:rPr>
                      <w:rFonts w:hint="eastAsia"/>
                      <w:color w:val="auto"/>
                      <w:shd w:val="clear"/>
                      <w:lang w:val="en-US" w:eastAsia="zh-CN"/>
                    </w:rPr>
                    <w:t>厂区东南角</w:t>
                  </w:r>
                  <w:r>
                    <w:rPr>
                      <w:rFonts w:hint="default"/>
                      <w:color w:val="auto"/>
                      <w:shd w:val="clear"/>
                      <w:lang w:val="en-US" w:eastAsia="zh-CN"/>
                    </w:rPr>
                    <w:t>，占地面积约</w:t>
                  </w:r>
                  <w:r>
                    <w:rPr>
                      <w:rFonts w:hint="eastAsia"/>
                      <w:color w:val="auto"/>
                      <w:shd w:val="clear"/>
                      <w:lang w:val="en-US" w:eastAsia="zh-CN"/>
                    </w:rPr>
                    <w:t>30</w:t>
                  </w:r>
                  <w:r>
                    <w:rPr>
                      <w:rFonts w:hint="default"/>
                      <w:color w:val="auto"/>
                      <w:shd w:val="clear"/>
                    </w:rPr>
                    <w:t>m</w:t>
                  </w:r>
                  <w:r>
                    <w:rPr>
                      <w:rFonts w:hint="eastAsia"/>
                      <w:color w:val="auto"/>
                      <w:shd w:val="clear"/>
                      <w:vertAlign w:val="superscript"/>
                      <w:lang w:val="en-US" w:eastAsia="zh-CN"/>
                    </w:rPr>
                    <w:t>2</w:t>
                  </w:r>
                  <w:r>
                    <w:rPr>
                      <w:rFonts w:hint="default"/>
                      <w:color w:val="auto"/>
                      <w:shd w:val="clear"/>
                      <w:lang w:val="en-US" w:eastAsia="zh-CN"/>
                    </w:rPr>
                    <w:t>，</w:t>
                  </w:r>
                  <w:r>
                    <w:rPr>
                      <w:rFonts w:hint="default"/>
                      <w:lang w:val="en-US" w:eastAsia="zh-CN"/>
                    </w:rPr>
                    <w:t>用于存储电泳漆、脱脂剂、磷化剂、表调剂。</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92" w:hRule="atLeast"/>
                <w:jc w:val="center"/>
              </w:trPr>
              <w:tc>
                <w:tcPr>
                  <w:tcW w:w="647" w:type="dxa"/>
                  <w:vMerge w:val="continue"/>
                  <w:noWrap w:val="0"/>
                  <w:vAlign w:val="center"/>
                </w:tcPr>
                <w:p>
                  <w:pPr>
                    <w:pStyle w:val="24"/>
                    <w:keepNext w:val="0"/>
                    <w:keepLines w:val="0"/>
                    <w:suppressLineNumbers w:val="0"/>
                    <w:bidi w:val="0"/>
                    <w:spacing w:beforeAutospacing="0" w:afterAutospacing="0"/>
                    <w:jc w:val="center"/>
                    <w:rPr>
                      <w:rFonts w:hint="default"/>
                      <w:lang w:eastAsia="zh-CN"/>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原料仓库</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2处，分别位于1#车间（管材）和2#车间（板材和卷材）东部，占地面积各约1500</w:t>
                  </w:r>
                  <w:r>
                    <w:rPr>
                      <w:rFonts w:hint="default"/>
                    </w:rPr>
                    <w:t>m</w:t>
                  </w:r>
                  <w:r>
                    <w:rPr>
                      <w:rFonts w:hint="default"/>
                      <w:vertAlign w:val="superscript"/>
                    </w:rPr>
                    <w:t>2</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eastAsia"/>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产品仓库</w:t>
                  </w:r>
                </w:p>
              </w:tc>
              <w:tc>
                <w:tcPr>
                  <w:tcW w:w="470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val="en-US" w:eastAsia="zh-CN"/>
                    </w:rPr>
                    <w:t>1处，位于1#车间，用于产品存储，占地面积约1800</w:t>
                  </w:r>
                  <w:r>
                    <w:rPr>
                      <w:rFonts w:hint="default"/>
                    </w:rPr>
                    <w:t>m</w:t>
                  </w:r>
                  <w:r>
                    <w:rPr>
                      <w:rFonts w:hint="default"/>
                      <w:vertAlign w:val="superscript"/>
                    </w:rPr>
                    <w:t>2</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eastAsia"/>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restart"/>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r>
                    <w:rPr>
                      <w:rFonts w:hint="default"/>
                    </w:rPr>
                    <w:t>公用</w:t>
                  </w:r>
                </w:p>
                <w:p>
                  <w:pPr>
                    <w:pStyle w:val="24"/>
                    <w:keepNext w:val="0"/>
                    <w:keepLines w:val="0"/>
                    <w:suppressLineNumbers w:val="0"/>
                    <w:bidi w:val="0"/>
                    <w:spacing w:beforeAutospacing="0" w:afterAutospacing="0"/>
                    <w:jc w:val="center"/>
                    <w:rPr>
                      <w:rFonts w:hint="default"/>
                    </w:rPr>
                  </w:pPr>
                  <w:r>
                    <w:rPr>
                      <w:rFonts w:hint="default"/>
                    </w:rPr>
                    <w:t>工程</w:t>
                  </w: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给水</w:t>
                  </w:r>
                </w:p>
              </w:tc>
              <w:tc>
                <w:tcPr>
                  <w:tcW w:w="470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由</w:t>
                  </w:r>
                  <w:r>
                    <w:rPr>
                      <w:rFonts w:hint="default"/>
                      <w:lang w:eastAsia="zh-CN"/>
                    </w:rPr>
                    <w:t>园区</w:t>
                  </w:r>
                  <w:r>
                    <w:rPr>
                      <w:rFonts w:hint="default"/>
                    </w:rPr>
                    <w:t>供水管网集中供给</w:t>
                  </w:r>
                </w:p>
              </w:tc>
              <w:tc>
                <w:tcPr>
                  <w:tcW w:w="2955" w:type="dxa"/>
                  <w:noWrap w:val="0"/>
                  <w:vAlign w:val="center"/>
                </w:tcPr>
                <w:p>
                  <w:pPr>
                    <w:pStyle w:val="24"/>
                    <w:keepNext w:val="0"/>
                    <w:keepLines w:val="0"/>
                    <w:suppressLineNumbers w:val="0"/>
                    <w:bidi w:val="0"/>
                    <w:spacing w:beforeAutospacing="0" w:afterAutospacing="0"/>
                    <w:jc w:val="center"/>
                    <w:rPr>
                      <w:rFonts w:hint="default"/>
                    </w:rPr>
                  </w:pPr>
                  <w:r>
                    <w:rPr>
                      <w:rFonts w:hint="default"/>
                    </w:rPr>
                    <w:t>由</w:t>
                  </w:r>
                  <w:r>
                    <w:rPr>
                      <w:rFonts w:hint="default"/>
                      <w:lang w:eastAsia="zh-CN"/>
                    </w:rPr>
                    <w:t>园区</w:t>
                  </w:r>
                  <w:r>
                    <w:rPr>
                      <w:rFonts w:hint="default"/>
                    </w:rPr>
                    <w:t>供水管网集中供给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排水</w:t>
                  </w:r>
                </w:p>
              </w:tc>
              <w:tc>
                <w:tcPr>
                  <w:tcW w:w="470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项目实行雨污分流，初期雨水由地面及屋顶汇集至雨水沟后排入排水沟，</w:t>
                  </w:r>
                  <w:r>
                    <w:rPr>
                      <w:rFonts w:hint="default"/>
                      <w:lang w:eastAsia="zh-CN"/>
                    </w:rPr>
                    <w:t>生产废水经厂区污水处理站处理后和经化粪池处理的生活污水、浓水一起排入市政污水管网。</w:t>
                  </w:r>
                </w:p>
              </w:tc>
              <w:tc>
                <w:tcPr>
                  <w:tcW w:w="2955" w:type="dxa"/>
                  <w:noWrap w:val="0"/>
                  <w:vAlign w:val="center"/>
                </w:tcPr>
                <w:p>
                  <w:pPr>
                    <w:pStyle w:val="24"/>
                    <w:keepNext w:val="0"/>
                    <w:keepLines w:val="0"/>
                    <w:suppressLineNumbers w:val="0"/>
                    <w:bidi w:val="0"/>
                    <w:spacing w:beforeAutospacing="0" w:afterAutospacing="0"/>
                    <w:jc w:val="center"/>
                    <w:rPr>
                      <w:rFonts w:hint="default"/>
                    </w:rPr>
                  </w:pPr>
                  <w:r>
                    <w:rPr>
                      <w:rFonts w:hint="default"/>
                    </w:rPr>
                    <w:t>项目实行雨污分流，初期雨水由地面及屋顶汇集至雨水沟后排入排水沟，</w:t>
                  </w:r>
                  <w:r>
                    <w:rPr>
                      <w:rFonts w:hint="default"/>
                      <w:lang w:eastAsia="zh-CN"/>
                    </w:rPr>
                    <w:t>生产废水经厂区污水处理站处理后和经化粪池处理的生活污水、浓水一起排入市政污水管网。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供电</w:t>
                  </w:r>
                </w:p>
              </w:tc>
              <w:tc>
                <w:tcPr>
                  <w:tcW w:w="470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由</w:t>
                  </w:r>
                  <w:r>
                    <w:rPr>
                      <w:rFonts w:hint="default"/>
                      <w:lang w:eastAsia="zh-CN"/>
                    </w:rPr>
                    <w:t>园区</w:t>
                  </w:r>
                  <w:r>
                    <w:rPr>
                      <w:rFonts w:hint="default"/>
                    </w:rPr>
                    <w:t>电网统一供给</w:t>
                  </w:r>
                </w:p>
              </w:tc>
              <w:tc>
                <w:tcPr>
                  <w:tcW w:w="2955" w:type="dxa"/>
                  <w:noWrap w:val="0"/>
                  <w:vAlign w:val="center"/>
                </w:tcPr>
                <w:p>
                  <w:pPr>
                    <w:pStyle w:val="24"/>
                    <w:keepNext w:val="0"/>
                    <w:keepLines w:val="0"/>
                    <w:suppressLineNumbers w:val="0"/>
                    <w:bidi w:val="0"/>
                    <w:spacing w:beforeAutospacing="0" w:afterAutospacing="0"/>
                    <w:jc w:val="center"/>
                    <w:rPr>
                      <w:rFonts w:hint="default"/>
                    </w:rPr>
                  </w:pPr>
                  <w:r>
                    <w:rPr>
                      <w:rFonts w:hint="default"/>
                    </w:rPr>
                    <w:t>由</w:t>
                  </w:r>
                  <w:r>
                    <w:rPr>
                      <w:rFonts w:hint="default"/>
                      <w:lang w:eastAsia="zh-CN"/>
                    </w:rPr>
                    <w:t>园区</w:t>
                  </w:r>
                  <w:r>
                    <w:rPr>
                      <w:rFonts w:hint="default"/>
                    </w:rPr>
                    <w:t>电网统一供给</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eastAsia="zh-CN"/>
                    </w:rPr>
                    <w:t>消防</w:t>
                  </w:r>
                </w:p>
              </w:tc>
              <w:tc>
                <w:tcPr>
                  <w:tcW w:w="4708"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设置消防事故水池</w:t>
                  </w:r>
                  <w:r>
                    <w:rPr>
                      <w:rFonts w:hint="default"/>
                      <w:lang w:val="en-US" w:eastAsia="zh-CN"/>
                    </w:rPr>
                    <w:t>1座，121</w:t>
                  </w:r>
                  <w:r>
                    <w:rPr>
                      <w:rFonts w:hint="default"/>
                    </w:rPr>
                    <w:t>m</w:t>
                  </w:r>
                  <w:r>
                    <w:rPr>
                      <w:rFonts w:hint="eastAsia"/>
                      <w:vertAlign w:val="superscript"/>
                      <w:lang w:val="en-US" w:eastAsia="zh-CN"/>
                    </w:rPr>
                    <w:t>3</w:t>
                  </w:r>
                  <w:r>
                    <w:rPr>
                      <w:rFonts w:hint="default"/>
                      <w:lang w:val="en-US" w:eastAsia="zh-CN"/>
                    </w:rPr>
                    <w:t>，位于厂区北侧；</w:t>
                  </w:r>
                  <w:r>
                    <w:rPr>
                      <w:rFonts w:hint="default"/>
                      <w:lang w:eastAsia="zh-CN"/>
                    </w:rPr>
                    <w:t>设置事故池</w:t>
                  </w:r>
                  <w:r>
                    <w:rPr>
                      <w:rFonts w:hint="default"/>
                      <w:lang w:val="en-US" w:eastAsia="zh-CN"/>
                    </w:rPr>
                    <w:t>1座，80</w:t>
                  </w:r>
                  <w:r>
                    <w:rPr>
                      <w:rFonts w:hint="default"/>
                    </w:rPr>
                    <w:t>m</w:t>
                  </w:r>
                  <w:r>
                    <w:rPr>
                      <w:rFonts w:hint="eastAsia"/>
                      <w:vertAlign w:val="superscript"/>
                      <w:lang w:val="en-US" w:eastAsia="zh-CN"/>
                    </w:rPr>
                    <w:t>3</w:t>
                  </w:r>
                  <w:r>
                    <w:rPr>
                      <w:rFonts w:hint="default"/>
                      <w:lang w:val="en-US" w:eastAsia="zh-CN"/>
                    </w:rPr>
                    <w:t>，位于污水处理站旁</w:t>
                  </w:r>
                </w:p>
              </w:tc>
              <w:tc>
                <w:tcPr>
                  <w:tcW w:w="2955" w:type="dxa"/>
                  <w:noWrap w:val="0"/>
                  <w:vAlign w:val="center"/>
                </w:tcPr>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设置消防事故水池</w:t>
                  </w:r>
                  <w:r>
                    <w:rPr>
                      <w:rFonts w:hint="default"/>
                      <w:lang w:val="en-US" w:eastAsia="zh-CN"/>
                    </w:rPr>
                    <w:t>1座，121</w:t>
                  </w:r>
                  <w:r>
                    <w:rPr>
                      <w:rFonts w:hint="default"/>
                    </w:rPr>
                    <w:t>m</w:t>
                  </w:r>
                  <w:r>
                    <w:rPr>
                      <w:rFonts w:hint="eastAsia"/>
                      <w:vertAlign w:val="superscript"/>
                      <w:lang w:val="en-US" w:eastAsia="zh-CN"/>
                    </w:rPr>
                    <w:t>3</w:t>
                  </w:r>
                  <w:r>
                    <w:rPr>
                      <w:rFonts w:hint="default"/>
                      <w:lang w:val="en-US" w:eastAsia="zh-CN"/>
                    </w:rPr>
                    <w:t>，位于</w:t>
                  </w:r>
                  <w:r>
                    <w:rPr>
                      <w:rFonts w:hint="eastAsia"/>
                      <w:lang w:val="en-US" w:eastAsia="zh-CN"/>
                    </w:rPr>
                    <w:t>3#厂房南部地下</w:t>
                  </w:r>
                  <w:r>
                    <w:rPr>
                      <w:rFonts w:hint="default"/>
                      <w:lang w:val="en-US" w:eastAsia="zh-CN"/>
                    </w:rPr>
                    <w:t>；</w:t>
                  </w:r>
                  <w:r>
                    <w:rPr>
                      <w:rFonts w:hint="default"/>
                      <w:lang w:eastAsia="zh-CN"/>
                    </w:rPr>
                    <w:t>设置事故池</w:t>
                  </w:r>
                  <w:r>
                    <w:rPr>
                      <w:rFonts w:hint="default"/>
                      <w:lang w:val="en-US" w:eastAsia="zh-CN"/>
                    </w:rPr>
                    <w:t>1座，80</w:t>
                  </w:r>
                  <w:r>
                    <w:rPr>
                      <w:rFonts w:hint="default"/>
                    </w:rPr>
                    <w:t>m</w:t>
                  </w:r>
                  <w:r>
                    <w:rPr>
                      <w:rFonts w:hint="eastAsia"/>
                      <w:vertAlign w:val="superscript"/>
                      <w:lang w:val="en-US" w:eastAsia="zh-CN"/>
                    </w:rPr>
                    <w:t>3</w:t>
                  </w:r>
                  <w:r>
                    <w:rPr>
                      <w:rFonts w:hint="default"/>
                      <w:lang w:val="en-US" w:eastAsia="zh-CN"/>
                    </w:rPr>
                    <w:t>，位于</w:t>
                  </w:r>
                  <w:r>
                    <w:rPr>
                      <w:rFonts w:hint="eastAsia"/>
                      <w:lang w:val="en-US" w:eastAsia="zh-CN"/>
                    </w:rPr>
                    <w:t>3#厂房南部地下</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restart"/>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r>
                    <w:rPr>
                      <w:rFonts w:hint="default"/>
                    </w:rPr>
                    <w:t>环保</w:t>
                  </w:r>
                </w:p>
                <w:p>
                  <w:pPr>
                    <w:pStyle w:val="24"/>
                    <w:keepNext w:val="0"/>
                    <w:keepLines w:val="0"/>
                    <w:suppressLineNumbers w:val="0"/>
                    <w:bidi w:val="0"/>
                    <w:spacing w:beforeAutospacing="0" w:afterAutospacing="0"/>
                    <w:jc w:val="center"/>
                    <w:rPr>
                      <w:rFonts w:hint="default"/>
                    </w:rPr>
                  </w:pPr>
                  <w:r>
                    <w:rPr>
                      <w:rFonts w:hint="default"/>
                    </w:rPr>
                    <w:t>工程</w:t>
                  </w: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废水治理</w:t>
                  </w:r>
                </w:p>
              </w:tc>
              <w:tc>
                <w:tcPr>
                  <w:tcW w:w="4708" w:type="dxa"/>
                  <w:noWrap w:val="0"/>
                  <w:vAlign w:val="center"/>
                </w:tcPr>
                <w:p>
                  <w:pPr>
                    <w:pStyle w:val="24"/>
                    <w:keepNext w:val="0"/>
                    <w:keepLines w:val="0"/>
                    <w:suppressLineNumbers w:val="0"/>
                    <w:bidi w:val="0"/>
                    <w:spacing w:beforeAutospacing="0" w:afterAutospacing="0"/>
                    <w:jc w:val="center"/>
                    <w:rPr>
                      <w:rFonts w:hint="default"/>
                    </w:rPr>
                  </w:pPr>
                  <w:r>
                    <w:rPr>
                      <w:rFonts w:hint="default"/>
                      <w:lang w:eastAsia="zh-CN"/>
                    </w:rPr>
                    <w:t>生产废水经厂区污水处理站处理（生产废水处理设施其处理工艺采用“混凝反应+絮凝反应+斜管沉淀+pH回调+混凝气浮工艺”）后和经化粪池处理的生活污水、浓水一起排入市政污水管网</w:t>
                  </w:r>
                </w:p>
              </w:tc>
              <w:tc>
                <w:tcPr>
                  <w:tcW w:w="2955"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eastAsia="zh-CN"/>
                    </w:rPr>
                    <w:t>生产废水经厂区污水处理站处理（生产废水处理设施其处理工艺采用“混凝气浮工艺+混凝反应+絮凝反应+斜管沉淀”）后和经化粪池处理的生活污水、浓水一起排入市政污水管网</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废气治理</w:t>
                  </w:r>
                </w:p>
              </w:tc>
              <w:tc>
                <w:tcPr>
                  <w:tcW w:w="470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lang w:eastAsia="zh-CN"/>
                    </w:rPr>
                    <w:t>喷粉粉尘：经大旋风粉末回收系统+滤筒过滤后引至15m高</w:t>
                  </w:r>
                  <w:r>
                    <w:rPr>
                      <w:rFonts w:hint="default"/>
                      <w:lang w:val="en-US" w:eastAsia="zh-CN"/>
                    </w:rPr>
                    <w:t>1#排气筒排放；</w:t>
                  </w:r>
                </w:p>
                <w:p>
                  <w:pPr>
                    <w:pStyle w:val="24"/>
                    <w:keepNext w:val="0"/>
                    <w:keepLines w:val="0"/>
                    <w:suppressLineNumbers w:val="0"/>
                    <w:bidi w:val="0"/>
                    <w:spacing w:beforeAutospacing="0" w:afterAutospacing="0"/>
                    <w:jc w:val="center"/>
                    <w:rPr>
                      <w:rFonts w:hint="default"/>
                      <w:lang w:eastAsia="zh-CN"/>
                    </w:rPr>
                  </w:pPr>
                  <w:r>
                    <w:rPr>
                      <w:rFonts w:hint="default"/>
                    </w:rPr>
                    <w:t>喷粉烘干、电泳烘干废气</w:t>
                  </w:r>
                  <w:r>
                    <w:rPr>
                      <w:rFonts w:hint="default"/>
                      <w:lang w:eastAsia="zh-CN"/>
                    </w:rPr>
                    <w:t>、丝印废气经</w:t>
                  </w:r>
                  <w:r>
                    <w:rPr>
                      <w:rFonts w:hint="default"/>
                      <w:lang w:val="en-US" w:eastAsia="zh-CN"/>
                    </w:rPr>
                    <w:t>UV光解+</w:t>
                  </w:r>
                  <w:r>
                    <w:rPr>
                      <w:rFonts w:hint="default"/>
                      <w:lang w:eastAsia="zh-CN"/>
                    </w:rPr>
                    <w:t>活性炭吸附处理后经15m高</w:t>
                  </w:r>
                  <w:r>
                    <w:rPr>
                      <w:rFonts w:hint="default"/>
                      <w:lang w:val="en-US" w:eastAsia="zh-CN"/>
                    </w:rPr>
                    <w:t>2#排气筒排放；</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酸洗废</w:t>
                  </w:r>
                  <w:r>
                    <w:rPr>
                      <w:rFonts w:hint="eastAsia"/>
                      <w:lang w:val="en-US" w:eastAsia="zh-CN"/>
                    </w:rPr>
                    <w:t>气</w:t>
                  </w:r>
                  <w:r>
                    <w:rPr>
                      <w:rFonts w:hint="default"/>
                      <w:lang w:eastAsia="zh-CN"/>
                    </w:rPr>
                    <w:t>：经集气罩收集</w:t>
                  </w:r>
                  <w:r>
                    <w:rPr>
                      <w:rFonts w:hint="default"/>
                      <w:lang w:val="en-US" w:eastAsia="zh-CN"/>
                    </w:rPr>
                    <w:t>+</w:t>
                  </w:r>
                  <w:r>
                    <w:rPr>
                      <w:rFonts w:hint="default"/>
                      <w:lang w:eastAsia="zh-CN"/>
                    </w:rPr>
                    <w:t>酸雾吸收塔处理后经15m高</w:t>
                  </w:r>
                  <w:r>
                    <w:rPr>
                      <w:rFonts w:hint="default"/>
                      <w:lang w:val="en-US" w:eastAsia="zh-CN"/>
                    </w:rPr>
                    <w:t>3#排气筒排放；</w:t>
                  </w:r>
                </w:p>
                <w:p>
                  <w:pPr>
                    <w:pStyle w:val="24"/>
                    <w:keepNext w:val="0"/>
                    <w:keepLines w:val="0"/>
                    <w:suppressLineNumbers w:val="0"/>
                    <w:bidi w:val="0"/>
                    <w:spacing w:beforeAutospacing="0" w:afterAutospacing="0"/>
                    <w:jc w:val="center"/>
                    <w:rPr>
                      <w:rFonts w:hint="default"/>
                      <w:lang w:val="en-US" w:eastAsia="zh-CN"/>
                    </w:rPr>
                  </w:pPr>
                  <w:r>
                    <w:rPr>
                      <w:rFonts w:hint="default"/>
                      <w:lang w:eastAsia="zh-CN"/>
                    </w:rPr>
                    <w:t>镭射切割烟尘、焊接烟尘：经烟尘净化器处理后经</w:t>
                  </w:r>
                  <w:r>
                    <w:rPr>
                      <w:rFonts w:hint="default"/>
                      <w:lang w:val="en-US" w:eastAsia="zh-CN"/>
                    </w:rPr>
                    <w:t>15m</w:t>
                  </w:r>
                  <w:r>
                    <w:rPr>
                      <w:rFonts w:hint="default"/>
                      <w:lang w:eastAsia="zh-CN"/>
                    </w:rPr>
                    <w:t>高</w:t>
                  </w:r>
                  <w:r>
                    <w:rPr>
                      <w:rFonts w:hint="default"/>
                      <w:lang w:val="en-US" w:eastAsia="zh-CN"/>
                    </w:rPr>
                    <w:t>4#</w:t>
                  </w:r>
                  <w:r>
                    <w:rPr>
                      <w:rFonts w:hint="default"/>
                      <w:lang w:eastAsia="zh-CN"/>
                    </w:rPr>
                    <w:t>排气筒排放</w:t>
                  </w:r>
                  <w:r>
                    <w:rPr>
                      <w:rFonts w:hint="default"/>
                      <w:lang w:val="en-US" w:eastAsia="zh-CN"/>
                    </w:rPr>
                    <w:t>；</w:t>
                  </w:r>
                </w:p>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天然气燃烧废气：经低氮燃烧器15m高5#排气筒排放。</w:t>
                  </w:r>
                </w:p>
                <w:p>
                  <w:pPr>
                    <w:pStyle w:val="24"/>
                    <w:keepNext w:val="0"/>
                    <w:keepLines w:val="0"/>
                    <w:suppressLineNumbers w:val="0"/>
                    <w:bidi w:val="0"/>
                    <w:spacing w:beforeAutospacing="0" w:afterAutospacing="0"/>
                    <w:jc w:val="center"/>
                    <w:rPr>
                      <w:rFonts w:hint="default"/>
                      <w:lang w:val="en-US" w:eastAsia="zh-CN"/>
                    </w:rPr>
                  </w:pPr>
                  <w:r>
                    <w:rPr>
                      <w:rFonts w:hint="default"/>
                      <w:lang w:val="en-US" w:eastAsia="zh-CN"/>
                    </w:rPr>
                    <w:t>喷砂粉尘：经自带旋风除尘器+布袋除尘器后经15m高6#排气筒排放；</w:t>
                  </w:r>
                </w:p>
              </w:tc>
              <w:tc>
                <w:tcPr>
                  <w:tcW w:w="2955" w:type="dxa"/>
                  <w:noWrap w:val="0"/>
                  <w:vAlign w:val="center"/>
                </w:tcPr>
                <w:p>
                  <w:pPr>
                    <w:pStyle w:val="24"/>
                    <w:keepNext w:val="0"/>
                    <w:keepLines w:val="0"/>
                    <w:suppressLineNumbers w:val="0"/>
                    <w:bidi w:val="0"/>
                    <w:spacing w:beforeAutospacing="0" w:afterAutospacing="0"/>
                    <w:jc w:val="center"/>
                    <w:rPr>
                      <w:rFonts w:hint="default"/>
                      <w:color w:val="auto"/>
                      <w:lang w:eastAsia="zh-CN"/>
                    </w:rPr>
                  </w:pPr>
                  <w:r>
                    <w:rPr>
                      <w:rFonts w:hint="default"/>
                      <w:color w:val="auto"/>
                      <w:lang w:eastAsia="zh-CN"/>
                    </w:rPr>
                    <w:t>喷粉粉尘：经大旋风粉末回收系统+滤筒过滤后</w:t>
                  </w:r>
                  <w:r>
                    <w:rPr>
                      <w:rFonts w:hint="eastAsia"/>
                      <w:color w:val="auto"/>
                      <w:lang w:eastAsia="zh-CN"/>
                    </w:rPr>
                    <w:t>，</w:t>
                  </w:r>
                  <w:r>
                    <w:rPr>
                      <w:rFonts w:hint="eastAsia"/>
                      <w:color w:val="auto"/>
                      <w:lang w:val="en-US" w:eastAsia="zh-CN"/>
                    </w:rPr>
                    <w:t>并入</w:t>
                  </w:r>
                  <w:r>
                    <w:rPr>
                      <w:rFonts w:hint="default"/>
                      <w:color w:val="auto"/>
                      <w:lang w:eastAsia="zh-CN"/>
                    </w:rPr>
                    <w:t>15m高</w:t>
                  </w:r>
                  <w:r>
                    <w:rPr>
                      <w:rFonts w:hint="eastAsia"/>
                      <w:color w:val="auto"/>
                      <w:lang w:val="en-US" w:eastAsia="zh-CN"/>
                    </w:rPr>
                    <w:t>6</w:t>
                  </w:r>
                  <w:r>
                    <w:rPr>
                      <w:rFonts w:hint="default"/>
                      <w:color w:val="auto"/>
                      <w:lang w:val="en-US" w:eastAsia="zh-CN"/>
                    </w:rPr>
                    <w:t>#排气筒排放；</w:t>
                  </w:r>
                </w:p>
                <w:p>
                  <w:pPr>
                    <w:pStyle w:val="24"/>
                    <w:keepNext w:val="0"/>
                    <w:keepLines w:val="0"/>
                    <w:suppressLineNumbers w:val="0"/>
                    <w:bidi w:val="0"/>
                    <w:spacing w:beforeAutospacing="0" w:afterAutospacing="0"/>
                    <w:jc w:val="center"/>
                    <w:rPr>
                      <w:rFonts w:hint="default"/>
                      <w:color w:val="auto"/>
                      <w:lang w:val="en-US" w:eastAsia="zh-CN"/>
                    </w:rPr>
                  </w:pPr>
                  <w:r>
                    <w:rPr>
                      <w:rFonts w:hint="default"/>
                      <w:color w:val="auto"/>
                    </w:rPr>
                    <w:t>喷粉烘干、电泳烘干废气</w:t>
                  </w:r>
                  <w:r>
                    <w:rPr>
                      <w:rFonts w:hint="eastAsia"/>
                      <w:color w:val="auto"/>
                      <w:lang w:eastAsia="zh-CN"/>
                    </w:rPr>
                    <w:t>、</w:t>
                  </w:r>
                  <w:r>
                    <w:rPr>
                      <w:rFonts w:hint="default"/>
                      <w:color w:val="auto"/>
                      <w:lang w:val="en-US" w:eastAsia="zh-CN"/>
                    </w:rPr>
                    <w:t>天然气燃烧废气</w:t>
                  </w:r>
                  <w:r>
                    <w:rPr>
                      <w:rFonts w:hint="eastAsia"/>
                      <w:color w:val="auto"/>
                      <w:lang w:val="en-US" w:eastAsia="zh-CN"/>
                    </w:rPr>
                    <w:t>经两级</w:t>
                  </w:r>
                  <w:r>
                    <w:rPr>
                      <w:rFonts w:hint="default"/>
                      <w:color w:val="auto"/>
                      <w:lang w:eastAsia="zh-CN"/>
                    </w:rPr>
                    <w:t>活性炭吸附处理后经</w:t>
                  </w:r>
                  <w:r>
                    <w:rPr>
                      <w:rFonts w:hint="eastAsia"/>
                      <w:color w:val="auto"/>
                      <w:lang w:val="en-US" w:eastAsia="zh-CN"/>
                    </w:rPr>
                    <w:t>3#厂房楼顶3</w:t>
                  </w:r>
                  <w:r>
                    <w:rPr>
                      <w:rFonts w:hint="default"/>
                      <w:color w:val="auto"/>
                      <w:lang w:eastAsia="zh-CN"/>
                    </w:rPr>
                    <w:t>m高</w:t>
                  </w:r>
                  <w:r>
                    <w:rPr>
                      <w:rFonts w:hint="eastAsia"/>
                      <w:color w:val="auto"/>
                      <w:lang w:eastAsia="zh-CN"/>
                    </w:rPr>
                    <w:t>（</w:t>
                  </w:r>
                  <w:r>
                    <w:rPr>
                      <w:rFonts w:hint="eastAsia"/>
                      <w:color w:val="auto"/>
                      <w:lang w:val="en-US" w:eastAsia="zh-CN"/>
                    </w:rPr>
                    <w:t>距离地面高度大于15m</w:t>
                  </w:r>
                  <w:r>
                    <w:rPr>
                      <w:rFonts w:hint="eastAsia"/>
                      <w:color w:val="auto"/>
                      <w:lang w:eastAsia="zh-CN"/>
                    </w:rPr>
                    <w:t>）</w:t>
                  </w:r>
                  <w:r>
                    <w:rPr>
                      <w:rFonts w:hint="eastAsia"/>
                      <w:color w:val="auto"/>
                      <w:lang w:val="en-US" w:eastAsia="zh-CN"/>
                    </w:rPr>
                    <w:t>1</w:t>
                  </w:r>
                  <w:r>
                    <w:rPr>
                      <w:rFonts w:hint="default"/>
                      <w:color w:val="auto"/>
                      <w:lang w:val="en-US" w:eastAsia="zh-CN"/>
                    </w:rPr>
                    <w:t>#排气筒排放；</w:t>
                  </w:r>
                </w:p>
                <w:p>
                  <w:pPr>
                    <w:pStyle w:val="24"/>
                    <w:keepNext w:val="0"/>
                    <w:keepLines w:val="0"/>
                    <w:suppressLineNumbers w:val="0"/>
                    <w:bidi w:val="0"/>
                    <w:spacing w:beforeAutospacing="0" w:afterAutospacing="0"/>
                    <w:jc w:val="center"/>
                    <w:rPr>
                      <w:rFonts w:hint="default"/>
                      <w:color w:val="auto"/>
                      <w:lang w:val="en-US" w:eastAsia="zh-CN"/>
                    </w:rPr>
                  </w:pPr>
                  <w:r>
                    <w:rPr>
                      <w:rFonts w:hint="default"/>
                      <w:color w:val="auto"/>
                      <w:lang w:eastAsia="zh-CN"/>
                    </w:rPr>
                    <w:t>酸洗废</w:t>
                  </w:r>
                  <w:r>
                    <w:rPr>
                      <w:rFonts w:hint="eastAsia"/>
                      <w:color w:val="auto"/>
                      <w:lang w:val="en-US" w:eastAsia="zh-CN"/>
                    </w:rPr>
                    <w:t>气</w:t>
                  </w:r>
                  <w:r>
                    <w:rPr>
                      <w:rFonts w:hint="default"/>
                      <w:color w:val="auto"/>
                      <w:lang w:eastAsia="zh-CN"/>
                    </w:rPr>
                    <w:t>：经集气罩收集</w:t>
                  </w:r>
                  <w:r>
                    <w:rPr>
                      <w:rFonts w:hint="default"/>
                      <w:color w:val="auto"/>
                      <w:lang w:val="en-US" w:eastAsia="zh-CN"/>
                    </w:rPr>
                    <w:t>+</w:t>
                  </w:r>
                  <w:r>
                    <w:rPr>
                      <w:rFonts w:hint="default"/>
                      <w:color w:val="auto"/>
                      <w:lang w:eastAsia="zh-CN"/>
                    </w:rPr>
                    <w:t>酸雾吸收塔处理后经</w:t>
                  </w:r>
                  <w:r>
                    <w:rPr>
                      <w:rFonts w:hint="eastAsia"/>
                      <w:color w:val="auto"/>
                      <w:lang w:val="en-US" w:eastAsia="zh-CN"/>
                    </w:rPr>
                    <w:t>3#厂房楼顶3</w:t>
                  </w:r>
                  <w:r>
                    <w:rPr>
                      <w:rFonts w:hint="default"/>
                      <w:color w:val="auto"/>
                      <w:lang w:eastAsia="zh-CN"/>
                    </w:rPr>
                    <w:t>m高</w:t>
                  </w:r>
                  <w:r>
                    <w:rPr>
                      <w:rFonts w:hint="eastAsia"/>
                      <w:color w:val="auto"/>
                      <w:lang w:eastAsia="zh-CN"/>
                    </w:rPr>
                    <w:t>（</w:t>
                  </w:r>
                  <w:r>
                    <w:rPr>
                      <w:rFonts w:hint="eastAsia"/>
                      <w:color w:val="auto"/>
                      <w:lang w:val="en-US" w:eastAsia="zh-CN"/>
                    </w:rPr>
                    <w:t>距离地面高度大于15m</w:t>
                  </w:r>
                  <w:r>
                    <w:rPr>
                      <w:rFonts w:hint="eastAsia"/>
                      <w:color w:val="auto"/>
                      <w:lang w:eastAsia="zh-CN"/>
                    </w:rPr>
                    <w:t>）</w:t>
                  </w:r>
                  <w:r>
                    <w:rPr>
                      <w:rFonts w:hint="eastAsia"/>
                      <w:color w:val="auto"/>
                      <w:lang w:val="en-US" w:eastAsia="zh-CN"/>
                    </w:rPr>
                    <w:t>2</w:t>
                  </w:r>
                  <w:r>
                    <w:rPr>
                      <w:rFonts w:hint="default"/>
                      <w:color w:val="auto"/>
                      <w:lang w:val="en-US" w:eastAsia="zh-CN"/>
                    </w:rPr>
                    <w:t>#排气筒排放；</w:t>
                  </w:r>
                </w:p>
                <w:p>
                  <w:pPr>
                    <w:pStyle w:val="24"/>
                    <w:keepNext w:val="0"/>
                    <w:keepLines w:val="0"/>
                    <w:suppressLineNumbers w:val="0"/>
                    <w:bidi w:val="0"/>
                    <w:spacing w:beforeAutospacing="0" w:afterAutospacing="0"/>
                    <w:jc w:val="center"/>
                    <w:rPr>
                      <w:rFonts w:hint="default"/>
                      <w:color w:val="auto"/>
                      <w:lang w:eastAsia="zh-CN"/>
                    </w:rPr>
                  </w:pPr>
                  <w:r>
                    <w:rPr>
                      <w:rFonts w:hint="eastAsia"/>
                      <w:color w:val="auto"/>
                      <w:lang w:val="en-US" w:eastAsia="zh-CN"/>
                    </w:rPr>
                    <w:t>研磨</w:t>
                  </w:r>
                  <w:r>
                    <w:rPr>
                      <w:rFonts w:hint="default"/>
                      <w:color w:val="auto"/>
                      <w:lang w:val="en-US" w:eastAsia="zh-CN"/>
                    </w:rPr>
                    <w:t>粉尘：经</w:t>
                  </w:r>
                  <w:r>
                    <w:rPr>
                      <w:rFonts w:hint="eastAsia"/>
                      <w:color w:val="auto"/>
                      <w:lang w:val="en-US" w:eastAsia="zh-CN"/>
                    </w:rPr>
                    <w:t>水幕</w:t>
                  </w:r>
                  <w:r>
                    <w:rPr>
                      <w:rFonts w:hint="default"/>
                      <w:color w:val="auto"/>
                      <w:lang w:val="en-US" w:eastAsia="zh-CN"/>
                    </w:rPr>
                    <w:t>除尘后经15m高</w:t>
                  </w:r>
                  <w:r>
                    <w:rPr>
                      <w:rFonts w:hint="eastAsia"/>
                      <w:color w:val="auto"/>
                      <w:lang w:val="en-US" w:eastAsia="zh-CN"/>
                    </w:rPr>
                    <w:t>3、4</w:t>
                  </w:r>
                  <w:r>
                    <w:rPr>
                      <w:rFonts w:hint="default"/>
                      <w:color w:val="auto"/>
                      <w:lang w:val="en-US" w:eastAsia="zh-CN"/>
                    </w:rPr>
                    <w:t>#排气筒排放；</w:t>
                  </w:r>
                </w:p>
                <w:p>
                  <w:pPr>
                    <w:pStyle w:val="24"/>
                    <w:keepNext w:val="0"/>
                    <w:keepLines w:val="0"/>
                    <w:suppressLineNumbers w:val="0"/>
                    <w:bidi w:val="0"/>
                    <w:spacing w:beforeAutospacing="0" w:afterAutospacing="0"/>
                    <w:jc w:val="center"/>
                    <w:rPr>
                      <w:rFonts w:hint="default"/>
                      <w:color w:val="auto"/>
                      <w:lang w:val="en-US" w:eastAsia="zh-CN"/>
                    </w:rPr>
                  </w:pPr>
                  <w:r>
                    <w:rPr>
                      <w:rFonts w:hint="default"/>
                      <w:color w:val="auto"/>
                      <w:lang w:eastAsia="zh-CN"/>
                    </w:rPr>
                    <w:t>镭射切割烟尘：经</w:t>
                  </w:r>
                  <w:r>
                    <w:rPr>
                      <w:rFonts w:hint="eastAsia"/>
                      <w:color w:val="auto"/>
                      <w:lang w:val="en-US" w:eastAsia="zh-CN"/>
                    </w:rPr>
                    <w:t>设备自带滤筒处理后经</w:t>
                  </w:r>
                  <w:r>
                    <w:rPr>
                      <w:rFonts w:hint="default"/>
                      <w:color w:val="auto"/>
                      <w:lang w:val="en-US" w:eastAsia="zh-CN"/>
                    </w:rPr>
                    <w:t>15m</w:t>
                  </w:r>
                  <w:r>
                    <w:rPr>
                      <w:rFonts w:hint="default"/>
                      <w:color w:val="auto"/>
                      <w:lang w:eastAsia="zh-CN"/>
                    </w:rPr>
                    <w:t>高</w:t>
                  </w:r>
                  <w:r>
                    <w:rPr>
                      <w:rFonts w:hint="eastAsia"/>
                      <w:color w:val="auto"/>
                      <w:lang w:val="en-US" w:eastAsia="zh-CN"/>
                    </w:rPr>
                    <w:t>5</w:t>
                  </w:r>
                  <w:r>
                    <w:rPr>
                      <w:rFonts w:hint="default"/>
                      <w:color w:val="auto"/>
                      <w:lang w:val="en-US" w:eastAsia="zh-CN"/>
                    </w:rPr>
                    <w:t>#</w:t>
                  </w:r>
                  <w:r>
                    <w:rPr>
                      <w:rFonts w:hint="default"/>
                      <w:color w:val="auto"/>
                      <w:lang w:eastAsia="zh-CN"/>
                    </w:rPr>
                    <w:t>排气筒排放</w:t>
                  </w:r>
                  <w:r>
                    <w:rPr>
                      <w:rFonts w:hint="default"/>
                      <w:color w:val="auto"/>
                      <w:lang w:val="en-US" w:eastAsia="zh-CN"/>
                    </w:rPr>
                    <w:t>；</w:t>
                  </w:r>
                </w:p>
                <w:p>
                  <w:pPr>
                    <w:pStyle w:val="24"/>
                    <w:keepNext w:val="0"/>
                    <w:keepLines w:val="0"/>
                    <w:suppressLineNumbers w:val="0"/>
                    <w:bidi w:val="0"/>
                    <w:spacing w:beforeAutospacing="0" w:afterAutospacing="0"/>
                    <w:jc w:val="center"/>
                    <w:rPr>
                      <w:rFonts w:hint="default"/>
                      <w:color w:val="auto"/>
                      <w:lang w:val="en-US" w:eastAsia="zh-CN"/>
                    </w:rPr>
                  </w:pPr>
                  <w:r>
                    <w:rPr>
                      <w:rFonts w:hint="default"/>
                      <w:color w:val="auto"/>
                      <w:lang w:eastAsia="zh-CN"/>
                    </w:rPr>
                    <w:t>焊接烟尘：经</w:t>
                  </w:r>
                  <w:r>
                    <w:rPr>
                      <w:rFonts w:hint="eastAsia"/>
                      <w:color w:val="auto"/>
                      <w:lang w:val="en-US" w:eastAsia="zh-CN"/>
                    </w:rPr>
                    <w:t>布袋除尘处理</w:t>
                  </w:r>
                  <w:r>
                    <w:rPr>
                      <w:rFonts w:hint="default"/>
                      <w:color w:val="auto"/>
                      <w:lang w:val="en-US" w:eastAsia="zh-CN"/>
                    </w:rPr>
                    <w:t>后</w:t>
                  </w:r>
                  <w:r>
                    <w:rPr>
                      <w:rFonts w:hint="default"/>
                      <w:color w:val="auto"/>
                      <w:lang w:eastAsia="zh-CN"/>
                    </w:rPr>
                    <w:t>经</w:t>
                  </w:r>
                  <w:r>
                    <w:rPr>
                      <w:rFonts w:hint="default"/>
                      <w:color w:val="auto"/>
                      <w:lang w:val="en-US" w:eastAsia="zh-CN"/>
                    </w:rPr>
                    <w:t>15m</w:t>
                  </w:r>
                  <w:r>
                    <w:rPr>
                      <w:rFonts w:hint="default"/>
                      <w:color w:val="auto"/>
                      <w:lang w:eastAsia="zh-CN"/>
                    </w:rPr>
                    <w:t>高</w:t>
                  </w:r>
                  <w:r>
                    <w:rPr>
                      <w:rFonts w:hint="eastAsia"/>
                      <w:color w:val="auto"/>
                      <w:lang w:val="en-US" w:eastAsia="zh-CN"/>
                    </w:rPr>
                    <w:t>6</w:t>
                  </w:r>
                  <w:r>
                    <w:rPr>
                      <w:rFonts w:hint="default"/>
                      <w:color w:val="auto"/>
                      <w:lang w:val="en-US" w:eastAsia="zh-CN"/>
                    </w:rPr>
                    <w:t>#</w:t>
                  </w:r>
                  <w:r>
                    <w:rPr>
                      <w:rFonts w:hint="default"/>
                      <w:color w:val="auto"/>
                      <w:lang w:eastAsia="zh-CN"/>
                    </w:rPr>
                    <w:t>排气筒排放</w:t>
                  </w:r>
                  <w:r>
                    <w:rPr>
                      <w:rFonts w:hint="default"/>
                      <w:color w:val="auto"/>
                      <w:lang w:val="en-US" w:eastAsia="zh-CN"/>
                    </w:rPr>
                    <w:t>；</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647" w:type="dxa"/>
                  <w:vMerge w:val="continue"/>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噪声防治</w:t>
                  </w:r>
                </w:p>
              </w:tc>
              <w:tc>
                <w:tcPr>
                  <w:tcW w:w="4708" w:type="dxa"/>
                  <w:noWrap w:val="0"/>
                  <w:vAlign w:val="center"/>
                </w:tcPr>
                <w:p>
                  <w:pPr>
                    <w:pStyle w:val="24"/>
                    <w:keepNext w:val="0"/>
                    <w:keepLines w:val="0"/>
                    <w:suppressLineNumbers w:val="0"/>
                    <w:bidi w:val="0"/>
                    <w:spacing w:beforeAutospacing="0" w:afterAutospacing="0"/>
                    <w:jc w:val="center"/>
                    <w:rPr>
                      <w:rFonts w:hint="default"/>
                    </w:rPr>
                  </w:pPr>
                  <w:r>
                    <w:rPr>
                      <w:rFonts w:hint="default"/>
                      <w:lang w:eastAsia="zh-CN"/>
                    </w:rPr>
                    <w:t>冲床、钻床等采用隔声、减震措施；风机等采用隔声、减震和进出口消音等措施</w:t>
                  </w:r>
                </w:p>
              </w:tc>
              <w:tc>
                <w:tcPr>
                  <w:tcW w:w="2955" w:type="dxa"/>
                  <w:shd w:val="clear" w:color="auto" w:fill="auto"/>
                  <w:noWrap w:val="0"/>
                  <w:vAlign w:val="center"/>
                </w:tcPr>
                <w:p>
                  <w:pPr>
                    <w:pStyle w:val="24"/>
                    <w:keepNext w:val="0"/>
                    <w:keepLines w:val="0"/>
                    <w:suppressLineNumbers w:val="0"/>
                    <w:bidi w:val="0"/>
                    <w:spacing w:beforeAutospacing="0" w:afterAutospacing="0"/>
                    <w:jc w:val="center"/>
                    <w:rPr>
                      <w:rFonts w:hint="default"/>
                      <w:color w:val="auto"/>
                      <w:lang w:eastAsia="zh-CN"/>
                    </w:rPr>
                  </w:pPr>
                  <w:r>
                    <w:rPr>
                      <w:rFonts w:hint="default"/>
                      <w:color w:val="auto"/>
                      <w:lang w:eastAsia="zh-CN"/>
                    </w:rPr>
                    <w:t>冲床、钻床等采用隔声、减震措施；风机等采用隔声、减震和进出口消音等措施</w:t>
                  </w:r>
                </w:p>
              </w:tc>
            </w:tr>
            <w:tr>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1582" w:hRule="atLeast"/>
                <w:jc w:val="center"/>
              </w:trPr>
              <w:tc>
                <w:tcPr>
                  <w:tcW w:w="647" w:type="dxa"/>
                  <w:vMerge w:val="continue"/>
                  <w:tcBorders>
                    <w:top w:val="single" w:color="000000" w:sz="8" w:space="0"/>
                    <w:bottom w:val="single" w:color="000000" w:sz="8" w:space="0"/>
                  </w:tcBorders>
                  <w:noWrap w:val="0"/>
                  <w:vAlign w:val="center"/>
                </w:tcPr>
                <w:p>
                  <w:pPr>
                    <w:pStyle w:val="24"/>
                    <w:keepNext w:val="0"/>
                    <w:keepLines w:val="0"/>
                    <w:suppressLineNumbers w:val="0"/>
                    <w:bidi w:val="0"/>
                    <w:spacing w:beforeAutospacing="0" w:afterAutospacing="0"/>
                    <w:jc w:val="center"/>
                    <w:rPr>
                      <w:rFonts w:hint="default"/>
                    </w:rPr>
                  </w:pPr>
                </w:p>
              </w:tc>
              <w:tc>
                <w:tcPr>
                  <w:tcW w:w="1328" w:type="dxa"/>
                  <w:noWrap w:val="0"/>
                  <w:vAlign w:val="center"/>
                </w:tcPr>
                <w:p>
                  <w:pPr>
                    <w:pStyle w:val="24"/>
                    <w:keepNext w:val="0"/>
                    <w:keepLines w:val="0"/>
                    <w:suppressLineNumbers w:val="0"/>
                    <w:bidi w:val="0"/>
                    <w:spacing w:beforeAutospacing="0" w:afterAutospacing="0"/>
                    <w:jc w:val="center"/>
                    <w:rPr>
                      <w:rFonts w:hint="default"/>
                    </w:rPr>
                  </w:pPr>
                  <w:r>
                    <w:rPr>
                      <w:rFonts w:hint="default"/>
                    </w:rPr>
                    <w:t>固体废物处置</w:t>
                  </w:r>
                </w:p>
              </w:tc>
              <w:tc>
                <w:tcPr>
                  <w:tcW w:w="4708" w:type="dxa"/>
                  <w:noWrap w:val="0"/>
                  <w:vAlign w:val="center"/>
                </w:tcPr>
                <w:p>
                  <w:pPr>
                    <w:pStyle w:val="24"/>
                    <w:keepNext w:val="0"/>
                    <w:keepLines w:val="0"/>
                    <w:suppressLineNumbers w:val="0"/>
                    <w:bidi w:val="0"/>
                    <w:spacing w:beforeAutospacing="0" w:afterAutospacing="0"/>
                    <w:jc w:val="center"/>
                    <w:rPr>
                      <w:rFonts w:hint="default"/>
                      <w:lang w:eastAsia="zh-CN"/>
                    </w:rPr>
                  </w:pPr>
                  <w:r>
                    <w:rPr>
                      <w:rFonts w:hint="default"/>
                    </w:rPr>
                    <w:t>设置生活垃圾收集箱，</w:t>
                  </w:r>
                  <w:r>
                    <w:rPr>
                      <w:rFonts w:hint="default"/>
                      <w:lang w:eastAsia="zh-CN"/>
                    </w:rPr>
                    <w:t>生活垃圾委托环卫部门处理</w:t>
                  </w:r>
                  <w:r>
                    <w:rPr>
                      <w:rFonts w:hint="default"/>
                    </w:rPr>
                    <w:t>；</w:t>
                  </w:r>
                  <w:r>
                    <w:rPr>
                      <w:rFonts w:hint="default"/>
                      <w:lang w:eastAsia="zh-CN"/>
                    </w:rPr>
                    <w:t>设置一般固废暂存间（占地面积约</w:t>
                  </w:r>
                  <w:r>
                    <w:rPr>
                      <w:rFonts w:hint="default"/>
                      <w:lang w:val="en-US" w:eastAsia="zh-CN"/>
                    </w:rPr>
                    <w:t>200m</w:t>
                  </w:r>
                  <w:r>
                    <w:rPr>
                      <w:rFonts w:hint="default"/>
                      <w:vertAlign w:val="superscript"/>
                      <w:lang w:val="en-US" w:eastAsia="zh-CN"/>
                    </w:rPr>
                    <w:t>2</w:t>
                  </w:r>
                  <w:r>
                    <w:rPr>
                      <w:rFonts w:hint="default"/>
                      <w:lang w:eastAsia="zh-CN"/>
                    </w:rPr>
                    <w:t>），一般固废收集后外售综合利用，按照相关要求设置危废废物暂存库（占地面积约</w:t>
                  </w:r>
                  <w:r>
                    <w:rPr>
                      <w:rFonts w:hint="default"/>
                      <w:lang w:val="en-US" w:eastAsia="zh-CN"/>
                    </w:rPr>
                    <w:t>100m</w:t>
                  </w:r>
                  <w:r>
                    <w:rPr>
                      <w:rFonts w:hint="default"/>
                      <w:vertAlign w:val="superscript"/>
                      <w:lang w:val="en-US" w:eastAsia="zh-CN"/>
                    </w:rPr>
                    <w:t>2</w:t>
                  </w:r>
                  <w:r>
                    <w:rPr>
                      <w:rFonts w:hint="default"/>
                      <w:lang w:eastAsia="zh-CN"/>
                    </w:rPr>
                    <w:t>），危险废物委托资质部门处理。</w:t>
                  </w:r>
                </w:p>
              </w:tc>
              <w:tc>
                <w:tcPr>
                  <w:tcW w:w="2955" w:type="dxa"/>
                  <w:shd w:val="clear" w:color="auto" w:fill="auto"/>
                  <w:noWrap w:val="0"/>
                  <w:vAlign w:val="center"/>
                </w:tcPr>
                <w:p>
                  <w:pPr>
                    <w:pStyle w:val="24"/>
                    <w:keepNext w:val="0"/>
                    <w:keepLines w:val="0"/>
                    <w:suppressLineNumbers w:val="0"/>
                    <w:bidi w:val="0"/>
                    <w:spacing w:beforeAutospacing="0" w:afterAutospacing="0"/>
                    <w:jc w:val="center"/>
                    <w:rPr>
                      <w:rFonts w:hint="default"/>
                      <w:color w:val="auto"/>
                    </w:rPr>
                  </w:pPr>
                  <w:r>
                    <w:rPr>
                      <w:rFonts w:hint="default"/>
                      <w:color w:val="auto"/>
                    </w:rPr>
                    <w:t>设置生活垃圾收集箱，</w:t>
                  </w:r>
                  <w:r>
                    <w:rPr>
                      <w:rFonts w:hint="default"/>
                      <w:color w:val="auto"/>
                      <w:lang w:eastAsia="zh-CN"/>
                    </w:rPr>
                    <w:t>生活垃圾委托环卫部门处理</w:t>
                  </w:r>
                  <w:r>
                    <w:rPr>
                      <w:rFonts w:hint="default"/>
                      <w:color w:val="auto"/>
                    </w:rPr>
                    <w:t>；</w:t>
                  </w:r>
                  <w:r>
                    <w:rPr>
                      <w:rFonts w:hint="eastAsia"/>
                      <w:color w:val="auto"/>
                      <w:lang w:val="en-US" w:eastAsia="zh-CN"/>
                    </w:rPr>
                    <w:t>厂区南侧围墙处</w:t>
                  </w:r>
                  <w:r>
                    <w:rPr>
                      <w:rFonts w:hint="default"/>
                      <w:color w:val="auto"/>
                      <w:lang w:eastAsia="zh-CN"/>
                    </w:rPr>
                    <w:t>设置</w:t>
                  </w:r>
                  <w:r>
                    <w:rPr>
                      <w:rFonts w:hint="eastAsia"/>
                      <w:color w:val="auto"/>
                      <w:lang w:val="en-US" w:eastAsia="zh-CN"/>
                    </w:rPr>
                    <w:t>危险</w:t>
                  </w:r>
                  <w:r>
                    <w:rPr>
                      <w:rFonts w:hint="default"/>
                      <w:color w:val="auto"/>
                      <w:lang w:eastAsia="zh-CN"/>
                    </w:rPr>
                    <w:t>废物暂存库，面积为</w:t>
                  </w:r>
                  <w:r>
                    <w:rPr>
                      <w:rFonts w:hint="eastAsia"/>
                      <w:color w:val="auto"/>
                      <w:lang w:val="en-US" w:eastAsia="zh-CN"/>
                    </w:rPr>
                    <w:t>20</w:t>
                  </w:r>
                  <w:r>
                    <w:rPr>
                      <w:rFonts w:hint="default"/>
                      <w:color w:val="auto"/>
                      <w:lang w:val="en-US" w:eastAsia="zh-CN"/>
                    </w:rPr>
                    <w:t>m</w:t>
                  </w:r>
                  <w:r>
                    <w:rPr>
                      <w:rFonts w:hint="default"/>
                      <w:color w:val="auto"/>
                      <w:vertAlign w:val="superscript"/>
                      <w:lang w:val="en-US" w:eastAsia="zh-CN"/>
                    </w:rPr>
                    <w:t>2</w:t>
                  </w:r>
                  <w:r>
                    <w:rPr>
                      <w:rFonts w:hint="eastAsia"/>
                      <w:color w:val="auto"/>
                      <w:lang w:eastAsia="zh-CN"/>
                    </w:rPr>
                    <w:t>；</w:t>
                  </w:r>
                  <w:r>
                    <w:rPr>
                      <w:rFonts w:hint="default"/>
                      <w:color w:val="auto"/>
                      <w:shd w:val="clear"/>
                      <w:lang w:eastAsia="zh-CN"/>
                    </w:rPr>
                    <w:t>1#车间西南角设立一般固废暂存库，占地面积约200</w:t>
                  </w:r>
                  <w:r>
                    <w:rPr>
                      <w:rFonts w:hint="default"/>
                      <w:color w:val="auto"/>
                      <w:shd w:val="clear"/>
                      <w:lang w:val="en-US" w:eastAsia="zh-CN"/>
                    </w:rPr>
                    <w:t>m</w:t>
                  </w:r>
                  <w:r>
                    <w:rPr>
                      <w:rFonts w:hint="default"/>
                      <w:color w:val="auto"/>
                      <w:shd w:val="clear"/>
                      <w:vertAlign w:val="superscript"/>
                      <w:lang w:val="en-US" w:eastAsia="zh-CN"/>
                    </w:rPr>
                    <w:t>2</w:t>
                  </w:r>
                  <w:r>
                    <w:rPr>
                      <w:rFonts w:hint="eastAsia"/>
                      <w:color w:val="auto"/>
                      <w:lang w:eastAsia="zh-CN"/>
                    </w:rPr>
                    <w:t>。</w:t>
                  </w:r>
                </w:p>
              </w:tc>
            </w:tr>
          </w:tbl>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default"/>
                <w:lang w:val="en-US" w:eastAsia="zh-CN"/>
              </w:rPr>
            </w:pPr>
            <w:r>
              <w:rPr>
                <w:rFonts w:hint="default"/>
                <w:lang w:val="en-US" w:eastAsia="zh-CN"/>
              </w:rPr>
              <w:t>产品方案</w:t>
            </w:r>
          </w:p>
          <w:p>
            <w:pPr>
              <w:keepNext w:val="0"/>
              <w:keepLines w:val="0"/>
              <w:suppressLineNumbers w:val="0"/>
              <w:bidi w:val="0"/>
              <w:spacing w:beforeAutospacing="0" w:afterAutospacing="0"/>
              <w:rPr>
                <w:rFonts w:hint="default"/>
                <w:lang w:val="en-US" w:eastAsia="zh-CN"/>
              </w:rPr>
            </w:pPr>
            <w:r>
              <w:rPr>
                <w:rFonts w:hint="default"/>
                <w:lang w:eastAsia="zh-CN"/>
              </w:rPr>
              <w:t>本</w:t>
            </w:r>
            <w:r>
              <w:rPr>
                <w:rFonts w:hint="eastAsia"/>
                <w:lang w:val="en-US" w:eastAsia="zh-CN"/>
              </w:rPr>
              <w:t>次验收为阶段性验收，</w:t>
            </w:r>
            <w:r>
              <w:rPr>
                <w:rFonts w:hint="default"/>
                <w:lang w:eastAsia="zh-CN"/>
              </w:rPr>
              <w:t>项目产品方案如下</w:t>
            </w:r>
            <w:r>
              <w:rPr>
                <w:rFonts w:hint="eastAsia"/>
                <w:lang w:eastAsia="zh-CN"/>
              </w:rPr>
              <w:t>：</w:t>
            </w:r>
          </w:p>
          <w:p>
            <w:pPr>
              <w:pStyle w:val="15"/>
              <w:keepNext w:val="0"/>
              <w:keepLines w:val="0"/>
              <w:suppressLineNumbers w:val="0"/>
              <w:bidi w:val="0"/>
              <w:spacing w:beforeAutospacing="0" w:afterAutospacing="0"/>
              <w:rPr>
                <w:rFonts w:hint="default"/>
                <w:lang w:val="en-US" w:eastAsia="zh-CN"/>
              </w:rPr>
            </w:pPr>
            <w:r>
              <w:rPr>
                <w:rFonts w:hint="eastAsia"/>
                <w:lang w:val="en-US" w:eastAsia="zh-CN"/>
              </w:rPr>
              <w:t xml:space="preserve">表2-2  </w:t>
            </w:r>
            <w:r>
              <w:rPr>
                <w:rFonts w:hint="default"/>
                <w:lang w:val="en-US" w:eastAsia="zh-CN"/>
              </w:rPr>
              <w:t>产品方案</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316"/>
              <w:gridCol w:w="1249"/>
              <w:gridCol w:w="1487"/>
              <w:gridCol w:w="2832"/>
              <w:gridCol w:w="2754"/>
            </w:tblGrid>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PrEx>
              <w:trPr>
                <w:trHeight w:val="403" w:hRule="atLeast"/>
                <w:jc w:val="center"/>
              </w:trPr>
              <w:tc>
                <w:tcPr>
                  <w:tcW w:w="1316" w:type="dxa"/>
                  <w:noWrap w:val="0"/>
                  <w:vAlign w:val="center"/>
                </w:tcPr>
                <w:p>
                  <w:pPr>
                    <w:pStyle w:val="24"/>
                    <w:keepNext w:val="0"/>
                    <w:keepLines w:val="0"/>
                    <w:suppressLineNumbers w:val="0"/>
                    <w:bidi w:val="0"/>
                    <w:spacing w:beforeAutospacing="0" w:afterAutospacing="0"/>
                    <w:rPr>
                      <w:rFonts w:hint="default"/>
                    </w:rPr>
                  </w:pPr>
                  <w:r>
                    <w:rPr>
                      <w:rFonts w:hint="default"/>
                    </w:rPr>
                    <w:t>产品名称</w:t>
                  </w:r>
                </w:p>
              </w:tc>
              <w:tc>
                <w:tcPr>
                  <w:tcW w:w="1249"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单位</w:t>
                  </w:r>
                </w:p>
              </w:tc>
              <w:tc>
                <w:tcPr>
                  <w:tcW w:w="1487" w:type="dxa"/>
                  <w:noWrap w:val="0"/>
                  <w:vAlign w:val="center"/>
                </w:tcPr>
                <w:p>
                  <w:pPr>
                    <w:pStyle w:val="24"/>
                    <w:keepNext w:val="0"/>
                    <w:keepLines w:val="0"/>
                    <w:suppressLineNumbers w:val="0"/>
                    <w:bidi w:val="0"/>
                    <w:spacing w:beforeAutospacing="0" w:afterAutospacing="0"/>
                    <w:rPr>
                      <w:rFonts w:hint="default"/>
                    </w:rPr>
                  </w:pPr>
                  <w:r>
                    <w:rPr>
                      <w:rFonts w:hint="eastAsia"/>
                      <w:lang w:val="en-US" w:eastAsia="zh-CN"/>
                    </w:rPr>
                    <w:t>环评</w:t>
                  </w:r>
                  <w:r>
                    <w:rPr>
                      <w:rFonts w:hint="default"/>
                    </w:rPr>
                    <w:t>生产规模</w:t>
                  </w:r>
                </w:p>
              </w:tc>
              <w:tc>
                <w:tcPr>
                  <w:tcW w:w="2832"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现阶段建设</w:t>
                  </w:r>
                  <w:r>
                    <w:rPr>
                      <w:rFonts w:hint="default"/>
                    </w:rPr>
                    <w:t>生产规模</w:t>
                  </w:r>
                </w:p>
              </w:tc>
              <w:tc>
                <w:tcPr>
                  <w:tcW w:w="2754" w:type="dxa"/>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备注</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3" w:hRule="atLeast"/>
                <w:jc w:val="center"/>
              </w:trPr>
              <w:tc>
                <w:tcPr>
                  <w:tcW w:w="1316" w:type="dxa"/>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汽车配件</w:t>
                  </w:r>
                </w:p>
              </w:tc>
              <w:tc>
                <w:tcPr>
                  <w:tcW w:w="1249"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eastAsia="zh-CN"/>
                    </w:rPr>
                    <w:t>万件</w:t>
                  </w:r>
                  <w:r>
                    <w:rPr>
                      <w:rFonts w:hint="default"/>
                      <w:lang w:val="en-US" w:eastAsia="zh-CN"/>
                    </w:rPr>
                    <w:t>/年</w:t>
                  </w:r>
                </w:p>
              </w:tc>
              <w:tc>
                <w:tcPr>
                  <w:tcW w:w="1487"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200</w:t>
                  </w:r>
                </w:p>
              </w:tc>
              <w:tc>
                <w:tcPr>
                  <w:tcW w:w="2832" w:type="dxa"/>
                  <w:noWrap w:val="0"/>
                  <w:vAlign w:val="center"/>
                </w:tcPr>
                <w:p>
                  <w:pPr>
                    <w:pStyle w:val="24"/>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20</w:t>
                  </w:r>
                </w:p>
              </w:tc>
              <w:tc>
                <w:tcPr>
                  <w:tcW w:w="2754"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阶段性验收实际生产规模</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3" w:hRule="atLeast"/>
                <w:jc w:val="center"/>
              </w:trPr>
              <w:tc>
                <w:tcPr>
                  <w:tcW w:w="1316" w:type="dxa"/>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电视机背板</w:t>
                  </w:r>
                </w:p>
              </w:tc>
              <w:tc>
                <w:tcPr>
                  <w:tcW w:w="1249" w:type="dxa"/>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万件</w:t>
                  </w:r>
                  <w:r>
                    <w:rPr>
                      <w:rFonts w:hint="default"/>
                      <w:lang w:val="en-US" w:eastAsia="zh-CN"/>
                    </w:rPr>
                    <w:t>/片</w:t>
                  </w:r>
                </w:p>
              </w:tc>
              <w:tc>
                <w:tcPr>
                  <w:tcW w:w="1487"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180</w:t>
                  </w:r>
                </w:p>
              </w:tc>
              <w:tc>
                <w:tcPr>
                  <w:tcW w:w="2832" w:type="dxa"/>
                  <w:noWrap w:val="0"/>
                  <w:vAlign w:val="center"/>
                </w:tcPr>
                <w:p>
                  <w:pPr>
                    <w:pStyle w:val="24"/>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w:t>
                  </w:r>
                </w:p>
              </w:tc>
              <w:tc>
                <w:tcPr>
                  <w:tcW w:w="2754"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本次验收不包含</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3" w:hRule="atLeast"/>
                <w:jc w:val="center"/>
              </w:trPr>
              <w:tc>
                <w:tcPr>
                  <w:tcW w:w="1316" w:type="dxa"/>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空调配件</w:t>
                  </w:r>
                </w:p>
              </w:tc>
              <w:tc>
                <w:tcPr>
                  <w:tcW w:w="1249" w:type="dxa"/>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万件</w:t>
                  </w:r>
                  <w:r>
                    <w:rPr>
                      <w:rFonts w:hint="default"/>
                      <w:lang w:val="en-US" w:eastAsia="zh-CN"/>
                    </w:rPr>
                    <w:t>/年</w:t>
                  </w:r>
                </w:p>
              </w:tc>
              <w:tc>
                <w:tcPr>
                  <w:tcW w:w="1487" w:type="dxa"/>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100</w:t>
                  </w:r>
                </w:p>
              </w:tc>
              <w:tc>
                <w:tcPr>
                  <w:tcW w:w="2832" w:type="dxa"/>
                  <w:noWrap w:val="0"/>
                  <w:vAlign w:val="center"/>
                </w:tcPr>
                <w:p>
                  <w:pPr>
                    <w:pStyle w:val="24"/>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w:t>
                  </w:r>
                </w:p>
              </w:tc>
              <w:tc>
                <w:tcPr>
                  <w:tcW w:w="2754"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本次验收不包含</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403" w:hRule="atLeast"/>
                <w:jc w:val="center"/>
              </w:trPr>
              <w:tc>
                <w:tcPr>
                  <w:tcW w:w="1316"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光伏支架</w:t>
                  </w:r>
                </w:p>
              </w:tc>
              <w:tc>
                <w:tcPr>
                  <w:tcW w:w="1249"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吨/年</w:t>
                  </w:r>
                </w:p>
              </w:tc>
              <w:tc>
                <w:tcPr>
                  <w:tcW w:w="1487"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2832" w:type="dxa"/>
                  <w:noWrap w:val="0"/>
                  <w:vAlign w:val="center"/>
                </w:tcPr>
                <w:p>
                  <w:pPr>
                    <w:pStyle w:val="24"/>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1200</w:t>
                  </w:r>
                </w:p>
              </w:tc>
              <w:tc>
                <w:tcPr>
                  <w:tcW w:w="2754" w:type="dxa"/>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新增</w:t>
                  </w:r>
                </w:p>
              </w:tc>
            </w:tr>
          </w:tbl>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default"/>
                <w:lang w:val="en-US" w:eastAsia="zh-CN"/>
              </w:rPr>
            </w:pPr>
            <w:r>
              <w:rPr>
                <w:rFonts w:hint="default"/>
                <w:lang w:val="en-US" w:eastAsia="zh-CN"/>
              </w:rPr>
              <w:t>原辅材料及能源消耗</w:t>
            </w:r>
          </w:p>
          <w:p>
            <w:pPr>
              <w:keepNext w:val="0"/>
              <w:keepLines w:val="0"/>
              <w:suppressLineNumbers w:val="0"/>
              <w:bidi w:val="0"/>
              <w:spacing w:beforeAutospacing="0" w:afterAutospacing="0"/>
              <w:rPr>
                <w:rFonts w:hint="eastAsia"/>
                <w:lang w:val="en-US" w:eastAsia="zh-CN"/>
              </w:rPr>
            </w:pPr>
            <w:r>
              <w:rPr>
                <w:rFonts w:hint="default"/>
                <w:lang w:val="en-US" w:eastAsia="zh-CN"/>
              </w:rPr>
              <w:t>主要原辅材料详见下表</w:t>
            </w:r>
            <w:r>
              <w:rPr>
                <w:rFonts w:hint="eastAsia"/>
                <w:lang w:val="en-US" w:eastAsia="zh-CN"/>
              </w:rPr>
              <w:t>。</w:t>
            </w:r>
          </w:p>
          <w:p>
            <w:pPr>
              <w:pStyle w:val="15"/>
              <w:keepNext w:val="0"/>
              <w:keepLines w:val="0"/>
              <w:suppressLineNumbers w:val="0"/>
              <w:bidi w:val="0"/>
              <w:spacing w:beforeAutospacing="0" w:afterAutospacing="0"/>
              <w:rPr>
                <w:rFonts w:hint="default"/>
                <w:lang w:val="en-US" w:eastAsia="zh-CN"/>
              </w:rPr>
            </w:pPr>
            <w:r>
              <w:rPr>
                <w:rFonts w:hint="eastAsia"/>
                <w:lang w:val="en-US" w:eastAsia="zh-CN"/>
              </w:rPr>
              <w:t xml:space="preserve">表2-3  </w:t>
            </w:r>
            <w:r>
              <w:rPr>
                <w:rFonts w:hint="default"/>
                <w:lang w:val="en-US" w:eastAsia="zh-CN"/>
              </w:rPr>
              <w:t>主要原辅材料情况一览表</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6"/>
              <w:gridCol w:w="1872"/>
              <w:gridCol w:w="1431"/>
              <w:gridCol w:w="1126"/>
              <w:gridCol w:w="1090"/>
              <w:gridCol w:w="33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序号</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材料名称</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单位</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eastAsia"/>
                      <w:lang w:val="en-US" w:eastAsia="zh-CN"/>
                    </w:rPr>
                    <w:t>环评</w:t>
                  </w:r>
                  <w:r>
                    <w:rPr>
                      <w:rFonts w:hint="default"/>
                      <w:lang w:val="en-US" w:eastAsia="zh-CN"/>
                    </w:rPr>
                    <w:t>用量</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验收用量</w:t>
                  </w:r>
                </w:p>
              </w:tc>
              <w:tc>
                <w:tcPr>
                  <w:tcW w:w="174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铝合板</w:t>
                  </w:r>
                  <w:r>
                    <w:rPr>
                      <w:rFonts w:hint="default"/>
                      <w:lang w:val="en-US" w:eastAsia="zh-CN"/>
                    </w:rPr>
                    <w:t>/管/棒</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1200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50</w:t>
                  </w:r>
                </w:p>
              </w:tc>
              <w:tc>
                <w:tcPr>
                  <w:tcW w:w="1744" w:type="pct"/>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生产汽车配件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高强钢板</w:t>
                  </w:r>
                  <w:r>
                    <w:rPr>
                      <w:rFonts w:hint="default"/>
                      <w:lang w:val="en-US" w:eastAsia="zh-CN"/>
                    </w:rPr>
                    <w:t>/管/棒</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1800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70</w:t>
                  </w:r>
                </w:p>
              </w:tc>
              <w:tc>
                <w:tcPr>
                  <w:tcW w:w="1744" w:type="pct"/>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3</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普通钢板</w:t>
                  </w:r>
                  <w:r>
                    <w:rPr>
                      <w:rFonts w:hint="default"/>
                      <w:lang w:val="en-US" w:eastAsia="zh-CN"/>
                    </w:rPr>
                    <w:t>/管/棒</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2500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100</w:t>
                  </w:r>
                </w:p>
              </w:tc>
              <w:tc>
                <w:tcPr>
                  <w:tcW w:w="1744" w:type="pct"/>
                  <w:vMerge w:val="continue"/>
                  <w:tcBorders>
                    <w:tl2br w:val="nil"/>
                    <w:tr2bl w:val="nil"/>
                  </w:tcBorders>
                  <w:noWrap w:val="0"/>
                  <w:vAlign w:val="center"/>
                </w:tcPr>
                <w:p>
                  <w:pPr>
                    <w:pStyle w:val="16"/>
                    <w:keepNext w:val="0"/>
                    <w:keepLines w:val="0"/>
                    <w:suppressLineNumbers w:val="0"/>
                    <w:bidi w:val="0"/>
                    <w:spacing w:beforeAutospacing="0" w:afterAutospacing="0"/>
                    <w:rPr>
                      <w:rFonts w:hint="eastAsia" w:eastAsia="宋体"/>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4</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镀锌板</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30000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1200</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生产光伏支架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5</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防锈油</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3</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0.1</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日常机械设备维护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6</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rPr>
                    <w:t>机油</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8</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0.3</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日常机械设备维护</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7</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电泳漆</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30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部分汽车配件涂装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8</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脱脂剂</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40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1.5</w:t>
                  </w:r>
                </w:p>
              </w:tc>
              <w:tc>
                <w:tcPr>
                  <w:tcW w:w="1744" w:type="pct"/>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电泳、喷粉产品表面处理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9</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磷化剂</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20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1</w:t>
                  </w:r>
                </w:p>
              </w:tc>
              <w:tc>
                <w:tcPr>
                  <w:tcW w:w="1744" w:type="pct"/>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10</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表调剂</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5</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0.02</w:t>
                  </w:r>
                </w:p>
              </w:tc>
              <w:tc>
                <w:tcPr>
                  <w:tcW w:w="1744" w:type="pct"/>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11</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粉末涂料</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203</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35</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部分汽车配件涂装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12</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盐酸（</w:t>
                  </w:r>
                  <w:r>
                    <w:rPr>
                      <w:rFonts w:hint="eastAsia"/>
                      <w:lang w:val="en-US" w:eastAsia="zh-CN"/>
                    </w:rPr>
                    <w:t>31</w:t>
                  </w:r>
                  <w:r>
                    <w:rPr>
                      <w:rFonts w:hint="default"/>
                      <w:lang w:val="en-US" w:eastAsia="zh-CN"/>
                    </w:rPr>
                    <w:t>%）</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25</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8</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实际为浓度12%</w:t>
                  </w:r>
                  <w:r>
                    <w:rPr>
                      <w:rFonts w:hint="default"/>
                      <w:lang w:val="en-US" w:eastAsia="zh-CN"/>
                    </w:rPr>
                    <w:t>盐酸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13</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硫酸（98%）</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12</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本次验收不使用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14</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eastAsia="zh-CN"/>
                    </w:rPr>
                    <w:t>水性油墨</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0.02</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744" w:type="pct"/>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丝印生产线未建设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15</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eastAsia="zh-CN"/>
                    </w:rPr>
                  </w:pPr>
                  <w:r>
                    <w:rPr>
                      <w:rFonts w:hint="default"/>
                      <w:lang w:eastAsia="zh-CN"/>
                    </w:rPr>
                    <w:t>洗网水</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rPr>
                  </w:pPr>
                  <w:r>
                    <w:rPr>
                      <w:rFonts w:hint="default"/>
                      <w:lang w:val="en-US" w:eastAsia="zh-CN"/>
                    </w:rPr>
                    <w:t>0.1</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744" w:type="pct"/>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16</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焊丝</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20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1.2</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产品焊接耗材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17</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电</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万度/年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rPr>
                    <w:t>500</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30</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市政供电网络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18</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水</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吨/年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17790</w:t>
                  </w:r>
                </w:p>
              </w:tc>
              <w:tc>
                <w:tcPr>
                  <w:tcW w:w="565" w:type="pct"/>
                  <w:tcBorders>
                    <w:tl2br w:val="nil"/>
                    <w:tr2bl w:val="nil"/>
                  </w:tcBorders>
                  <w:noWrap w:val="0"/>
                  <w:vAlign w:val="center"/>
                </w:tcPr>
                <w:p>
                  <w:pPr>
                    <w:pStyle w:val="24"/>
                    <w:keepNext w:val="0"/>
                    <w:keepLines w:val="0"/>
                    <w:suppressLineNumbers w:val="0"/>
                    <w:bidi w:val="0"/>
                    <w:spacing w:beforeAutospacing="0" w:afterAutospacing="0" w:line="240" w:lineRule="auto"/>
                    <w:ind w:left="0" w:leftChars="0" w:right="0" w:rightChars="0" w:firstLine="0" w:firstLineChars="0"/>
                    <w:rPr>
                      <w:rFonts w:hint="default"/>
                      <w:color w:val="auto"/>
                      <w:lang w:val="en-US" w:eastAsia="zh-CN"/>
                    </w:rPr>
                  </w:pPr>
                  <w:r>
                    <w:rPr>
                      <w:rFonts w:hint="eastAsia"/>
                      <w:color w:val="auto"/>
                      <w:lang w:val="en-US" w:eastAsia="zh-CN"/>
                    </w:rPr>
                    <w:t>6768</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市政供水网络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39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19</w:t>
                  </w:r>
                </w:p>
              </w:tc>
              <w:tc>
                <w:tcPr>
                  <w:tcW w:w="971"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天然气</w:t>
                  </w:r>
                </w:p>
              </w:tc>
              <w:tc>
                <w:tcPr>
                  <w:tcW w:w="742"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万立方米/年</w:t>
                  </w:r>
                </w:p>
              </w:tc>
              <w:tc>
                <w:tcPr>
                  <w:tcW w:w="584" w:type="pct"/>
                  <w:tcBorders>
                    <w:tl2br w:val="nil"/>
                    <w:tr2bl w:val="nil"/>
                  </w:tcBorders>
                  <w:noWrap w:val="0"/>
                  <w:vAlign w:val="center"/>
                </w:tcPr>
                <w:p>
                  <w:pPr>
                    <w:pStyle w:val="24"/>
                    <w:keepNext w:val="0"/>
                    <w:keepLines w:val="0"/>
                    <w:suppressLineNumbers w:val="0"/>
                    <w:bidi w:val="0"/>
                    <w:spacing w:beforeAutospacing="0" w:afterAutospacing="0"/>
                    <w:rPr>
                      <w:rFonts w:hint="default"/>
                      <w:lang w:val="en-US" w:eastAsia="zh-CN"/>
                    </w:rPr>
                  </w:pPr>
                  <w:r>
                    <w:rPr>
                      <w:rFonts w:hint="default"/>
                      <w:lang w:val="en-US" w:eastAsia="zh-CN"/>
                    </w:rPr>
                    <w:t>13.24</w:t>
                  </w:r>
                </w:p>
              </w:tc>
              <w:tc>
                <w:tcPr>
                  <w:tcW w:w="565"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6</w:t>
                  </w:r>
                </w:p>
              </w:tc>
              <w:tc>
                <w:tcPr>
                  <w:tcW w:w="1744" w:type="pc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市政供气网络</w:t>
                  </w:r>
                </w:p>
              </w:tc>
            </w:tr>
          </w:tbl>
          <w:p>
            <w:pPr>
              <w:pStyle w:val="15"/>
              <w:keepNext w:val="0"/>
              <w:keepLines w:val="0"/>
              <w:suppressLineNumbers w:val="0"/>
              <w:bidi w:val="0"/>
              <w:spacing w:beforeAutospacing="0" w:afterAutospacing="0"/>
              <w:rPr>
                <w:rFonts w:hint="default"/>
                <w:lang w:val="en-US" w:eastAsia="zh-CN"/>
              </w:rPr>
            </w:pPr>
            <w:r>
              <w:rPr>
                <w:rFonts w:hint="default"/>
                <w:lang w:val="en-US" w:eastAsia="zh-CN"/>
              </w:rPr>
              <w:t>表</w:t>
            </w:r>
            <w:r>
              <w:rPr>
                <w:rFonts w:hint="eastAsia"/>
                <w:lang w:val="en-US" w:eastAsia="zh-CN"/>
              </w:rPr>
              <w:t>2-</w:t>
            </w:r>
            <w:r>
              <w:rPr>
                <w:rFonts w:hint="default"/>
                <w:lang w:val="en-US" w:eastAsia="zh-CN"/>
              </w:rPr>
              <w:t>4  化学品储存情况</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30"/>
              <w:gridCol w:w="2481"/>
              <w:gridCol w:w="1607"/>
              <w:gridCol w:w="1910"/>
              <w:gridCol w:w="1303"/>
              <w:gridCol w:w="16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序号</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化学药品名称</w:t>
                  </w:r>
                </w:p>
              </w:tc>
              <w:tc>
                <w:tcPr>
                  <w:tcW w:w="1607"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储存量（吨）</w:t>
                  </w:r>
                </w:p>
              </w:tc>
              <w:tc>
                <w:tcPr>
                  <w:tcW w:w="191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储存周期（月）</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储存方式</w:t>
                  </w:r>
                </w:p>
              </w:tc>
              <w:tc>
                <w:tcPr>
                  <w:tcW w:w="1607"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储存位置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1</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电泳漆</w:t>
                  </w:r>
                </w:p>
              </w:tc>
              <w:tc>
                <w:tcPr>
                  <w:tcW w:w="160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0.2</w:t>
                  </w:r>
                </w:p>
              </w:tc>
              <w:tc>
                <w:tcPr>
                  <w:tcW w:w="191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桶装</w:t>
                  </w:r>
                </w:p>
              </w:tc>
              <w:tc>
                <w:tcPr>
                  <w:tcW w:w="1607" w:type="dxa"/>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化学品原料库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2</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脱脂剂</w:t>
                  </w:r>
                </w:p>
              </w:tc>
              <w:tc>
                <w:tcPr>
                  <w:tcW w:w="160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0.2</w:t>
                  </w:r>
                </w:p>
              </w:tc>
              <w:tc>
                <w:tcPr>
                  <w:tcW w:w="191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桶装</w:t>
                  </w:r>
                </w:p>
              </w:tc>
              <w:tc>
                <w:tcPr>
                  <w:tcW w:w="1607"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3</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磷化剂</w:t>
                  </w:r>
                </w:p>
              </w:tc>
              <w:tc>
                <w:tcPr>
                  <w:tcW w:w="160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0.2</w:t>
                  </w:r>
                </w:p>
              </w:tc>
              <w:tc>
                <w:tcPr>
                  <w:tcW w:w="191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桶装</w:t>
                  </w:r>
                </w:p>
              </w:tc>
              <w:tc>
                <w:tcPr>
                  <w:tcW w:w="1607"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4</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表调剂</w:t>
                  </w:r>
                </w:p>
              </w:tc>
              <w:tc>
                <w:tcPr>
                  <w:tcW w:w="160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0.01</w:t>
                  </w:r>
                </w:p>
              </w:tc>
              <w:tc>
                <w:tcPr>
                  <w:tcW w:w="191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6</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桶装</w:t>
                  </w:r>
                </w:p>
              </w:tc>
              <w:tc>
                <w:tcPr>
                  <w:tcW w:w="1607"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5</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粉末涂料</w:t>
                  </w:r>
                </w:p>
              </w:tc>
              <w:tc>
                <w:tcPr>
                  <w:tcW w:w="160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91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default"/>
                      <w:color w:val="auto"/>
                      <w:lang w:val="en-US" w:eastAsia="zh-CN"/>
                    </w:rPr>
                    <w:t>1</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桶装</w:t>
                  </w:r>
                </w:p>
              </w:tc>
              <w:tc>
                <w:tcPr>
                  <w:tcW w:w="1607"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30"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6</w:t>
                  </w:r>
                </w:p>
              </w:tc>
              <w:tc>
                <w:tcPr>
                  <w:tcW w:w="2481"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盐酸（</w:t>
                  </w:r>
                  <w:r>
                    <w:rPr>
                      <w:rFonts w:hint="eastAsia"/>
                      <w:lang w:val="en-US" w:eastAsia="zh-CN"/>
                    </w:rPr>
                    <w:t>12</w:t>
                  </w:r>
                  <w:r>
                    <w:rPr>
                      <w:rFonts w:hint="default"/>
                      <w:lang w:val="en-US" w:eastAsia="zh-CN"/>
                    </w:rPr>
                    <w:t>%）</w:t>
                  </w:r>
                </w:p>
              </w:tc>
              <w:tc>
                <w:tcPr>
                  <w:tcW w:w="160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default"/>
                      <w:color w:val="auto"/>
                      <w:lang w:val="en-US" w:eastAsia="zh-CN"/>
                    </w:rPr>
                    <w:t>0</w:t>
                  </w:r>
                </w:p>
              </w:tc>
              <w:tc>
                <w:tcPr>
                  <w:tcW w:w="191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default"/>
                      <w:color w:val="auto"/>
                      <w:lang w:val="en-US" w:eastAsia="zh-CN"/>
                    </w:rPr>
                    <w:t>/</w:t>
                  </w:r>
                </w:p>
              </w:tc>
              <w:tc>
                <w:tcPr>
                  <w:tcW w:w="1303"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1607"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bookmarkStart w:id="3" w:name="_GoBack"/>
                  <w:bookmarkEnd w:id="3"/>
                </w:p>
              </w:tc>
            </w:tr>
          </w:tbl>
          <w:p>
            <w:pPr>
              <w:pStyle w:val="15"/>
              <w:keepNext w:val="0"/>
              <w:keepLines w:val="0"/>
              <w:suppressLineNumbers w:val="0"/>
              <w:bidi w:val="0"/>
              <w:spacing w:beforeAutospacing="0" w:afterAutospacing="0"/>
              <w:rPr>
                <w:rFonts w:hint="default"/>
                <w:lang w:val="en-US" w:eastAsia="zh-CN"/>
              </w:rPr>
            </w:pPr>
            <w:r>
              <w:rPr>
                <w:rFonts w:hint="default"/>
                <w:lang w:val="en-US" w:eastAsia="zh-CN"/>
              </w:rPr>
              <w:t>表</w:t>
            </w:r>
            <w:r>
              <w:rPr>
                <w:rFonts w:hint="eastAsia"/>
                <w:lang w:val="en-US" w:eastAsia="zh-CN"/>
              </w:rPr>
              <w:t>2-</w:t>
            </w:r>
            <w:r>
              <w:rPr>
                <w:rFonts w:hint="default"/>
                <w:lang w:val="en-US" w:eastAsia="zh-CN"/>
              </w:rPr>
              <w:t>5  项目化学药品理化性质</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251"/>
              <w:gridCol w:w="1158"/>
              <w:gridCol w:w="3639"/>
              <w:gridCol w:w="285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序号</w:t>
                  </w:r>
                </w:p>
              </w:tc>
              <w:tc>
                <w:tcPr>
                  <w:tcW w:w="1251"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名称</w:t>
                  </w:r>
                </w:p>
              </w:tc>
              <w:tc>
                <w:tcPr>
                  <w:tcW w:w="1158"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外观</w:t>
                  </w:r>
                </w:p>
              </w:tc>
              <w:tc>
                <w:tcPr>
                  <w:tcW w:w="363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default"/>
                      <w:color w:val="auto"/>
                    </w:rPr>
                    <w:t>主要化学成分</w:t>
                  </w:r>
                </w:p>
              </w:tc>
              <w:tc>
                <w:tcPr>
                  <w:tcW w:w="28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主要用途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251"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脱脂剂</w:t>
                  </w:r>
                </w:p>
              </w:tc>
              <w:tc>
                <w:tcPr>
                  <w:tcW w:w="1158"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液体</w:t>
                  </w:r>
                </w:p>
              </w:tc>
              <w:tc>
                <w:tcPr>
                  <w:tcW w:w="363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eastAsia"/>
                      <w:color w:val="auto"/>
                      <w:lang w:val="en-US" w:eastAsia="zh-CN"/>
                    </w:rPr>
                    <w:t>氢氧化钾25-35%</w:t>
                  </w:r>
                  <w:r>
                    <w:rPr>
                      <w:rFonts w:hint="default"/>
                      <w:color w:val="auto"/>
                    </w:rPr>
                    <w:t>、缓蚀剂2-5%、添加剂3-5%</w:t>
                  </w:r>
                </w:p>
              </w:tc>
              <w:tc>
                <w:tcPr>
                  <w:tcW w:w="28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清洗金属表面油污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251"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磷化剂</w:t>
                  </w:r>
                </w:p>
              </w:tc>
              <w:tc>
                <w:tcPr>
                  <w:tcW w:w="1158"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液体</w:t>
                  </w:r>
                </w:p>
              </w:tc>
              <w:tc>
                <w:tcPr>
                  <w:tcW w:w="363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default"/>
                      <w:color w:val="auto"/>
                      <w:lang w:val="en-US" w:eastAsia="zh-CN"/>
                    </w:rPr>
                    <w:t>硝酸5-10%，磷酸15-25%，氧化锌5-10%</w:t>
                  </w:r>
                  <w:r>
                    <w:rPr>
                      <w:rFonts w:hint="eastAsia"/>
                      <w:color w:val="auto"/>
                      <w:lang w:val="en-US" w:eastAsia="zh-CN"/>
                    </w:rPr>
                    <w:t>，添加剂5-8%</w:t>
                  </w:r>
                </w:p>
              </w:tc>
              <w:tc>
                <w:tcPr>
                  <w:tcW w:w="28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金属表面形成磷酸盐保护膜，增加涂层附着力及保护性能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w:t>
                  </w:r>
                </w:p>
              </w:tc>
              <w:tc>
                <w:tcPr>
                  <w:tcW w:w="1251"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表调剂</w:t>
                  </w:r>
                </w:p>
              </w:tc>
              <w:tc>
                <w:tcPr>
                  <w:tcW w:w="1158"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白色粉末</w:t>
                  </w:r>
                </w:p>
              </w:tc>
              <w:tc>
                <w:tcPr>
                  <w:tcW w:w="363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default"/>
                      <w:color w:val="auto"/>
                      <w:lang w:val="en-US" w:eastAsia="zh-CN"/>
                    </w:rPr>
                    <w:t>三聚磷酸钠15-25%，</w:t>
                  </w:r>
                  <w:r>
                    <w:rPr>
                      <w:rFonts w:hint="eastAsia"/>
                      <w:color w:val="auto"/>
                      <w:lang w:val="en-US" w:eastAsia="zh-CN"/>
                    </w:rPr>
                    <w:t>片</w:t>
                  </w:r>
                  <w:r>
                    <w:rPr>
                      <w:rFonts w:hint="default"/>
                      <w:color w:val="auto"/>
                      <w:lang w:val="en-US" w:eastAsia="zh-CN"/>
                    </w:rPr>
                    <w:t>碱5-10%，磷酸氢二钠10-20%，磷酸氧钛35-45%</w:t>
                  </w:r>
                  <w:r>
                    <w:rPr>
                      <w:rFonts w:hint="eastAsia"/>
                      <w:color w:val="auto"/>
                      <w:lang w:val="en-US" w:eastAsia="zh-CN"/>
                    </w:rPr>
                    <w:t>，添加剂3-5%</w:t>
                  </w:r>
                </w:p>
              </w:tc>
              <w:tc>
                <w:tcPr>
                  <w:tcW w:w="28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使金属表面改变微观状态，使工件表面活性均一化</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w:t>
                  </w:r>
                </w:p>
              </w:tc>
              <w:tc>
                <w:tcPr>
                  <w:tcW w:w="1251"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盐酸</w:t>
                  </w:r>
                </w:p>
                <w:p>
                  <w:pPr>
                    <w:pStyle w:val="16"/>
                    <w:keepNext w:val="0"/>
                    <w:keepLines w:val="0"/>
                    <w:suppressLineNumbers w:val="0"/>
                    <w:bidi w:val="0"/>
                    <w:spacing w:beforeAutospacing="0" w:afterAutospacing="0"/>
                    <w:rPr>
                      <w:rFonts w:hint="default"/>
                    </w:rPr>
                  </w:pPr>
                  <w:r>
                    <w:rPr>
                      <w:rFonts w:hint="default"/>
                    </w:rPr>
                    <w:t>(</w:t>
                  </w:r>
                  <w:r>
                    <w:rPr>
                      <w:rFonts w:hint="eastAsia"/>
                      <w:lang w:val="en-US" w:eastAsia="zh-CN"/>
                    </w:rPr>
                    <w:t>12</w:t>
                  </w:r>
                  <w:r>
                    <w:rPr>
                      <w:rFonts w:hint="default"/>
                    </w:rPr>
                    <w:t>%)</w:t>
                  </w:r>
                </w:p>
              </w:tc>
              <w:tc>
                <w:tcPr>
                  <w:tcW w:w="1158"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液体</w:t>
                  </w:r>
                </w:p>
              </w:tc>
              <w:tc>
                <w:tcPr>
                  <w:tcW w:w="363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default"/>
                      <w:color w:val="auto"/>
                    </w:rPr>
                    <w:t>HCl气体的水溶液，强酸性、易挥发性，</w:t>
                  </w:r>
                  <w:r>
                    <w:rPr>
                      <w:rFonts w:hint="eastAsia"/>
                      <w:color w:val="auto"/>
                      <w:lang w:val="en-US" w:eastAsia="zh-CN"/>
                    </w:rPr>
                    <w:t>12</w:t>
                  </w:r>
                  <w:r>
                    <w:rPr>
                      <w:rFonts w:hint="default"/>
                      <w:color w:val="auto"/>
                    </w:rPr>
                    <w:t>%盐酸的密度为1.</w:t>
                  </w:r>
                  <w:r>
                    <w:rPr>
                      <w:rFonts w:hint="eastAsia"/>
                      <w:color w:val="auto"/>
                      <w:lang w:val="en-US" w:eastAsia="zh-CN"/>
                    </w:rPr>
                    <w:t>0574</w:t>
                  </w:r>
                  <w:r>
                    <w:rPr>
                      <w:rFonts w:hint="default"/>
                      <w:color w:val="auto"/>
                    </w:rPr>
                    <w:t>g/cm</w:t>
                  </w:r>
                  <w:r>
                    <w:rPr>
                      <w:rFonts w:hint="default"/>
                      <w:color w:val="auto"/>
                      <w:vertAlign w:val="superscript"/>
                    </w:rPr>
                    <w:t>3</w:t>
                  </w:r>
                </w:p>
              </w:tc>
              <w:tc>
                <w:tcPr>
                  <w:tcW w:w="28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稀盐酸对铁件进行除锈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1251"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rPr>
                    <w:t>电泳漆</w:t>
                  </w:r>
                </w:p>
              </w:tc>
              <w:tc>
                <w:tcPr>
                  <w:tcW w:w="1158"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rPr>
                    <w:t>乳液状</w:t>
                  </w:r>
                </w:p>
              </w:tc>
              <w:tc>
                <w:tcPr>
                  <w:tcW w:w="3639"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default" w:ascii="Times New Roman" w:hAnsi="Times New Roman" w:eastAsia="宋体" w:cs="Times New Roman"/>
                      <w:color w:val="auto"/>
                      <w:kern w:val="2"/>
                      <w:sz w:val="21"/>
                      <w:szCs w:val="20"/>
                      <w:lang w:val="en-US" w:eastAsia="zh-CN" w:bidi="ar-SA"/>
                    </w:rPr>
                    <w:t>2-丁氧基乙醇</w:t>
                  </w:r>
                  <w:r>
                    <w:rPr>
                      <w:rFonts w:hint="default"/>
                      <w:color w:val="auto"/>
                      <w:lang w:val="en-US" w:eastAsia="zh-CN"/>
                    </w:rPr>
                    <w:t>1</w:t>
                  </w:r>
                  <w:r>
                    <w:rPr>
                      <w:rFonts w:hint="eastAsia"/>
                      <w:color w:val="auto"/>
                      <w:lang w:val="en-US" w:eastAsia="zh-CN"/>
                    </w:rPr>
                    <w:t>0</w:t>
                  </w:r>
                  <w:r>
                    <w:rPr>
                      <w:rFonts w:hint="default"/>
                      <w:color w:val="auto"/>
                      <w:lang w:val="en-US" w:eastAsia="zh-CN"/>
                    </w:rPr>
                    <w:t>-25%</w:t>
                  </w:r>
                  <w:r>
                    <w:rPr>
                      <w:rFonts w:hint="eastAsia" w:cs="Times New Roman"/>
                      <w:color w:val="auto"/>
                      <w:kern w:val="2"/>
                      <w:sz w:val="21"/>
                      <w:szCs w:val="20"/>
                      <w:lang w:val="en-US" w:eastAsia="zh-CN" w:bidi="ar-SA"/>
                    </w:rPr>
                    <w:t>，二丁基氧化锡</w:t>
                  </w:r>
                  <w:r>
                    <w:rPr>
                      <w:rFonts w:hint="default"/>
                      <w:color w:val="auto"/>
                      <w:lang w:val="en-US" w:eastAsia="zh-CN"/>
                    </w:rPr>
                    <w:t>1-</w:t>
                  </w:r>
                  <w:r>
                    <w:rPr>
                      <w:rFonts w:hint="eastAsia"/>
                      <w:color w:val="auto"/>
                      <w:lang w:val="en-US" w:eastAsia="zh-CN"/>
                    </w:rPr>
                    <w:t>10</w:t>
                  </w:r>
                  <w:r>
                    <w:rPr>
                      <w:rFonts w:hint="default"/>
                      <w:color w:val="auto"/>
                      <w:lang w:val="en-US" w:eastAsia="zh-CN"/>
                    </w:rPr>
                    <w:t>%</w:t>
                  </w:r>
                </w:p>
              </w:tc>
              <w:tc>
                <w:tcPr>
                  <w:tcW w:w="2850"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rPr>
                    <w:t>电泳涂装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4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w:t>
                  </w:r>
                </w:p>
              </w:tc>
              <w:tc>
                <w:tcPr>
                  <w:tcW w:w="1251"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粉末涂料</w:t>
                  </w:r>
                </w:p>
              </w:tc>
              <w:tc>
                <w:tcPr>
                  <w:tcW w:w="1158"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rPr>
                    <w:t>粉末状</w:t>
                  </w:r>
                </w:p>
              </w:tc>
              <w:tc>
                <w:tcPr>
                  <w:tcW w:w="3639"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default"/>
                      <w:color w:val="auto"/>
                    </w:rPr>
                    <w:t>硫酸钡</w:t>
                  </w:r>
                  <w:r>
                    <w:rPr>
                      <w:rFonts w:hint="eastAsia"/>
                      <w:color w:val="auto"/>
                      <w:lang w:val="en-US" w:eastAsia="zh-CN"/>
                    </w:rPr>
                    <w:t>30</w:t>
                  </w:r>
                  <w:r>
                    <w:rPr>
                      <w:rFonts w:hint="default"/>
                      <w:color w:val="auto"/>
                      <w:lang w:val="en-US" w:eastAsia="zh-CN"/>
                    </w:rPr>
                    <w:t>-</w:t>
                  </w:r>
                  <w:r>
                    <w:rPr>
                      <w:rFonts w:hint="eastAsia"/>
                      <w:color w:val="auto"/>
                      <w:lang w:val="en-US" w:eastAsia="zh-CN"/>
                    </w:rPr>
                    <w:t>60</w:t>
                  </w:r>
                  <w:r>
                    <w:rPr>
                      <w:rFonts w:hint="default"/>
                      <w:color w:val="auto"/>
                      <w:lang w:val="en-US" w:eastAsia="zh-CN"/>
                    </w:rPr>
                    <w:t>%</w:t>
                  </w:r>
                  <w:r>
                    <w:rPr>
                      <w:rFonts w:hint="default"/>
                      <w:color w:val="auto"/>
                    </w:rPr>
                    <w:t>、二氧化钛</w:t>
                  </w:r>
                  <w:r>
                    <w:rPr>
                      <w:rFonts w:hint="default"/>
                      <w:color w:val="auto"/>
                      <w:lang w:val="en-US" w:eastAsia="zh-CN"/>
                    </w:rPr>
                    <w:t>1-</w:t>
                  </w:r>
                  <w:r>
                    <w:rPr>
                      <w:rFonts w:hint="eastAsia"/>
                      <w:color w:val="auto"/>
                      <w:lang w:val="en-US" w:eastAsia="zh-CN"/>
                    </w:rPr>
                    <w:t>3</w:t>
                  </w:r>
                  <w:r>
                    <w:rPr>
                      <w:rFonts w:hint="default"/>
                      <w:color w:val="auto"/>
                      <w:lang w:val="en-US" w:eastAsia="zh-CN"/>
                    </w:rPr>
                    <w:t>%</w:t>
                  </w:r>
                </w:p>
              </w:tc>
              <w:tc>
                <w:tcPr>
                  <w:tcW w:w="2850" w:type="dxa"/>
                  <w:tcBorders>
                    <w:tl2br w:val="nil"/>
                    <w:tr2bl w:val="nil"/>
                  </w:tcBorders>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zh-CN"/>
                    </w:rPr>
                    <w:t>静电喷粉</w:t>
                  </w:r>
                </w:p>
              </w:tc>
            </w:tr>
          </w:tbl>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default"/>
                <w:lang w:val="en-US" w:eastAsia="zh-CN"/>
              </w:rPr>
            </w:pPr>
            <w:r>
              <w:rPr>
                <w:rFonts w:hint="default"/>
                <w:lang w:val="en-US" w:eastAsia="zh-CN"/>
              </w:rPr>
              <w:t>项目生产设备</w:t>
            </w:r>
          </w:p>
          <w:p>
            <w:pPr>
              <w:keepNext w:val="0"/>
              <w:keepLines w:val="0"/>
              <w:numPr>
                <w:ilvl w:val="0"/>
                <w:numId w:val="0"/>
              </w:numPr>
              <w:suppressLineNumbers w:val="0"/>
              <w:bidi w:val="0"/>
              <w:spacing w:beforeAutospacing="0" w:afterAutospacing="0"/>
              <w:ind w:leftChars="200" w:right="0" w:rightChars="0"/>
              <w:rPr>
                <w:rFonts w:hint="default"/>
                <w:lang w:val="en-US" w:eastAsia="zh-CN"/>
              </w:rPr>
            </w:pPr>
            <w:r>
              <w:rPr>
                <w:rFonts w:hint="default"/>
                <w:lang w:val="en-US" w:eastAsia="zh-CN"/>
              </w:rPr>
              <w:t>主要生产设备情况详见下表</w:t>
            </w:r>
            <w:r>
              <w:rPr>
                <w:rFonts w:hint="eastAsia"/>
                <w:lang w:val="en-US" w:eastAsia="zh-CN"/>
              </w:rPr>
              <w:t>。</w:t>
            </w:r>
          </w:p>
          <w:p>
            <w:pPr>
              <w:pStyle w:val="15"/>
              <w:keepNext w:val="0"/>
              <w:keepLines w:val="0"/>
              <w:suppressLineNumbers w:val="0"/>
              <w:bidi w:val="0"/>
              <w:spacing w:beforeAutospacing="0" w:afterAutospacing="0"/>
              <w:rPr>
                <w:rFonts w:hint="default"/>
                <w:lang w:val="en-US" w:eastAsia="zh-CN"/>
              </w:rPr>
            </w:pPr>
            <w:r>
              <w:rPr>
                <w:rFonts w:hint="eastAsia"/>
                <w:lang w:val="en-US" w:eastAsia="zh-CN"/>
              </w:rPr>
              <w:t xml:space="preserve">表2-6  </w:t>
            </w:r>
            <w:r>
              <w:rPr>
                <w:rFonts w:hint="default"/>
                <w:lang w:val="en-US" w:eastAsia="zh-CN"/>
              </w:rPr>
              <w:t>主要生产设备一览表</w:t>
            </w:r>
          </w:p>
          <w:tbl>
            <w:tblPr>
              <w:tblStyle w:val="11"/>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86"/>
              <w:gridCol w:w="1916"/>
              <w:gridCol w:w="1236"/>
              <w:gridCol w:w="944"/>
              <w:gridCol w:w="1234"/>
              <w:gridCol w:w="1149"/>
              <w:gridCol w:w="1004"/>
              <w:gridCol w:w="12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序号</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名称</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规格型号</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单位</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环评</w:t>
                  </w:r>
                  <w:r>
                    <w:rPr>
                      <w:rFonts w:hint="default"/>
                    </w:rPr>
                    <w:t>数量</w:t>
                  </w:r>
                </w:p>
              </w:tc>
              <w:tc>
                <w:tcPr>
                  <w:tcW w:w="1149" w:type="dxa"/>
                  <w:tcBorders>
                    <w:tl2br w:val="nil"/>
                    <w:tr2bl w:val="nil"/>
                  </w:tcBorders>
                  <w:noWrap w:val="0"/>
                  <w:vAlign w:val="center"/>
                </w:tcPr>
                <w:p>
                  <w:pPr>
                    <w:pStyle w:val="16"/>
                    <w:keepNext w:val="0"/>
                    <w:keepLines w:val="0"/>
                    <w:suppressLineNumbers w:val="0"/>
                    <w:bidi w:val="0"/>
                    <w:spacing w:beforeAutospacing="0" w:afterAutospacing="0"/>
                    <w:jc w:val="center"/>
                    <w:rPr>
                      <w:rFonts w:hint="default"/>
                      <w:lang w:val="en-US" w:eastAsia="zh-CN"/>
                    </w:rPr>
                  </w:pPr>
                  <w:r>
                    <w:rPr>
                      <w:rFonts w:hint="eastAsia"/>
                      <w:lang w:val="en-US" w:eastAsia="zh-CN"/>
                    </w:rPr>
                    <w:t>本次验收</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变化</w:t>
                  </w:r>
                </w:p>
              </w:tc>
              <w:tc>
                <w:tcPr>
                  <w:tcW w:w="1256" w:type="dxa"/>
                  <w:tcBorders>
                    <w:tl2br w:val="nil"/>
                    <w:tr2bl w:val="nil"/>
                  </w:tcBorders>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1"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电泳生产线</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230米</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条</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1256" w:type="dxa"/>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本次为阶段性验收，现阶段丝印生产线和退漆生产线未建设，产能未达到设计产能设备相应减少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自动喷粉生产线</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400米</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条</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手动喷房</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个</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2</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剪板机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shd w:val="clear"/>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切管机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12</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7</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7</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弯管机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¢10-¢80</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4</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8</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冲床(含油压冲床)</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25T-1000T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-139</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9</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钻床</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8</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-36</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10</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冲弧机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-7</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11</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焊接机器人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-28</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12</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氩弧焊机（铁）</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6</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-15</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13</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氩弧焊机（铝）</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6</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14</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CNC加工中心</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500-1500</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-27</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研磨机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20</w:t>
                  </w:r>
                </w:p>
              </w:tc>
              <w:tc>
                <w:tcPr>
                  <w:tcW w:w="114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6</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-14</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16</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辊压机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40-200</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4</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17</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冲孔机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4</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18</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铆接机（含旋铆机）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19</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攻牙机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-14</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20</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铣床</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8</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-7</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21</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磨床</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-5</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22</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车床</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10</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0</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23</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摇臂钻</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24</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火花机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25</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折弯机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63T-150T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10</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-8</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26</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平板清洗线</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条</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0</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27</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槽式清洗线</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条</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28</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前处理线</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条</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29</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丝印机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30</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辊圆机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31</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镭雕机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32</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镭射切割</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33</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自动喷枪</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34</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空压机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8</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-5</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35</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机械手臂</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套</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40</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-38</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36</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送料机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3</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-12</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37</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整平机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-13</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38</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片料机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6</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2</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39</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振动水磨机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40</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超滤装置</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1500L/H</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个</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41</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喷砂机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3</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0</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42</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纯水机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套</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43</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污水处理</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套</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1</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auto"/>
                      <w:lang w:val="en-US" w:eastAsia="zh-CN"/>
                    </w:rPr>
                    <w:t>1</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44</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热风炉</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4</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4</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lang w:eastAsia="zh-CN"/>
                    </w:rPr>
                  </w:pPr>
                  <w:r>
                    <w:rPr>
                      <w:rFonts w:hint="default"/>
                    </w:rPr>
                    <w:t>4</w:t>
                  </w:r>
                  <w:r>
                    <w:rPr>
                      <w:rFonts w:hint="default"/>
                      <w:lang w:val="en-US" w:eastAsia="zh-CN"/>
                    </w:rPr>
                    <w:t>5</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风机</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8</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7</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tblHeader/>
                <w:jc w:val="center"/>
              </w:trPr>
              <w:tc>
                <w:tcPr>
                  <w:tcW w:w="886"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4</w:t>
                  </w:r>
                  <w:r>
                    <w:rPr>
                      <w:rFonts w:hint="default"/>
                      <w:lang w:val="en-US" w:eastAsia="zh-CN"/>
                    </w:rPr>
                    <w:t>6</w:t>
                  </w:r>
                </w:p>
              </w:tc>
              <w:tc>
                <w:tcPr>
                  <w:tcW w:w="1916" w:type="dxa"/>
                  <w:tcBorders>
                    <w:tl2br w:val="nil"/>
                    <w:tr2bl w:val="nil"/>
                  </w:tcBorders>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水泵</w:t>
                  </w:r>
                </w:p>
              </w:tc>
              <w:tc>
                <w:tcPr>
                  <w:tcW w:w="1236"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p>
              </w:tc>
              <w:tc>
                <w:tcPr>
                  <w:tcW w:w="944"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台</w:t>
                  </w:r>
                </w:p>
              </w:tc>
              <w:tc>
                <w:tcPr>
                  <w:tcW w:w="123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10</w:t>
                  </w:r>
                </w:p>
              </w:tc>
              <w:tc>
                <w:tcPr>
                  <w:tcW w:w="1149" w:type="dxa"/>
                  <w:tcBorders>
                    <w:tl2br w:val="nil"/>
                    <w:tr2bl w:val="nil"/>
                  </w:tcBorders>
                  <w:noWrap w:val="0"/>
                  <w:vAlign w:val="center"/>
                </w:tcPr>
                <w:p>
                  <w:pPr>
                    <w:pStyle w:val="16"/>
                    <w:keepNext w:val="0"/>
                    <w:keepLines w:val="0"/>
                    <w:suppressLineNumbers w:val="0"/>
                    <w:bidi w:val="0"/>
                    <w:spacing w:beforeAutospacing="0" w:afterAutospacing="0"/>
                    <w:rPr>
                      <w:rFonts w:hint="default"/>
                      <w:color w:val="FF0000"/>
                      <w:lang w:val="en-US" w:eastAsia="zh-CN"/>
                    </w:rPr>
                  </w:pPr>
                  <w:r>
                    <w:rPr>
                      <w:rFonts w:hint="eastAsia"/>
                      <w:color w:val="FF0000"/>
                      <w:lang w:val="en-US" w:eastAsia="zh-CN"/>
                    </w:rPr>
                    <w:t>10</w:t>
                  </w:r>
                </w:p>
              </w:tc>
              <w:tc>
                <w:tcPr>
                  <w:tcW w:w="1004" w:type="dxa"/>
                  <w:tcBorders>
                    <w:tl2br w:val="nil"/>
                    <w:tr2bl w:val="nil"/>
                  </w:tcBorders>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w:t>
                  </w:r>
                </w:p>
              </w:tc>
              <w:tc>
                <w:tcPr>
                  <w:tcW w:w="1256"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bl>
          <w:p>
            <w:pPr>
              <w:pStyle w:val="15"/>
              <w:keepNext w:val="0"/>
              <w:keepLines w:val="0"/>
              <w:suppressLineNumbers w:val="0"/>
              <w:bidi w:val="0"/>
              <w:spacing w:beforeAutospacing="0" w:afterAutospacing="0"/>
              <w:rPr>
                <w:rFonts w:hint="default"/>
                <w:lang w:eastAsia="zh-CN"/>
              </w:rPr>
            </w:pPr>
            <w:r>
              <w:rPr>
                <w:rFonts w:hint="eastAsia"/>
                <w:lang w:val="en-US" w:eastAsia="zh-CN"/>
              </w:rPr>
              <w:t xml:space="preserve">表2-7  </w:t>
            </w:r>
            <w:r>
              <w:rPr>
                <w:rFonts w:hint="default"/>
                <w:lang w:eastAsia="zh-CN"/>
              </w:rPr>
              <w:t>电泳及喷粉线生产设备一览表</w:t>
            </w:r>
          </w:p>
          <w:tbl>
            <w:tblPr>
              <w:tblStyle w:val="11"/>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29"/>
              <w:gridCol w:w="1825"/>
              <w:gridCol w:w="1329"/>
              <w:gridCol w:w="1112"/>
              <w:gridCol w:w="688"/>
              <w:gridCol w:w="691"/>
              <w:gridCol w:w="773"/>
              <w:gridCol w:w="27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序号</w:t>
                  </w:r>
                </w:p>
              </w:tc>
              <w:tc>
                <w:tcPr>
                  <w:tcW w:w="946" w:type="pct"/>
                  <w:tcBorders>
                    <w:tl2br w:val="nil"/>
                    <w:tr2bl w:val="nil"/>
                  </w:tcBorders>
                  <w:shd w:val="clear" w:color="auto" w:fill="auto"/>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名称</w:t>
                  </w:r>
                </w:p>
              </w:tc>
              <w:tc>
                <w:tcPr>
                  <w:tcW w:w="689" w:type="pct"/>
                  <w:tcBorders>
                    <w:tl2br w:val="nil"/>
                    <w:tr2bl w:val="nil"/>
                  </w:tcBorders>
                  <w:shd w:val="clear" w:color="auto" w:fill="auto"/>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规格长宽高（m）</w:t>
                  </w:r>
                </w:p>
              </w:tc>
              <w:tc>
                <w:tcPr>
                  <w:tcW w:w="576" w:type="pct"/>
                  <w:tcBorders>
                    <w:tl2br w:val="nil"/>
                    <w:tr2bl w:val="nil"/>
                  </w:tcBorders>
                  <w:shd w:val="clear" w:color="auto" w:fill="auto"/>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有效容积（m</w:t>
                  </w:r>
                  <w:r>
                    <w:rPr>
                      <w:rFonts w:hint="eastAsia"/>
                      <w:color w:val="auto"/>
                      <w:vertAlign w:val="superscript"/>
                      <w:lang w:eastAsia="zh-CN"/>
                    </w:rPr>
                    <w:t>3</w:t>
                  </w:r>
                  <w:r>
                    <w:rPr>
                      <w:rFonts w:hint="default"/>
                      <w:color w:val="auto"/>
                    </w:rPr>
                    <w:t>）</w:t>
                  </w:r>
                </w:p>
              </w:tc>
              <w:tc>
                <w:tcPr>
                  <w:tcW w:w="356" w:type="pct"/>
                  <w:tcBorders>
                    <w:tl2br w:val="nil"/>
                    <w:tr2bl w:val="nil"/>
                  </w:tcBorders>
                  <w:shd w:val="clear" w:color="auto" w:fill="auto"/>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单位</w:t>
                  </w:r>
                </w:p>
              </w:tc>
              <w:tc>
                <w:tcPr>
                  <w:tcW w:w="358" w:type="pct"/>
                  <w:tcBorders>
                    <w:tl2br w:val="nil"/>
                    <w:tr2bl w:val="nil"/>
                  </w:tcBorders>
                  <w:shd w:val="clear" w:color="auto" w:fill="auto"/>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环评</w:t>
                  </w:r>
                  <w:r>
                    <w:rPr>
                      <w:rFonts w:hint="default"/>
                      <w:color w:val="auto"/>
                    </w:rPr>
                    <w:t>数量</w:t>
                  </w:r>
                </w:p>
              </w:tc>
              <w:tc>
                <w:tcPr>
                  <w:tcW w:w="401" w:type="pct"/>
                  <w:tcBorders>
                    <w:tl2br w:val="nil"/>
                    <w:tr2bl w:val="nil"/>
                  </w:tcBorders>
                  <w:shd w:val="clear" w:color="auto" w:fill="auto"/>
                  <w:noWrap w:val="0"/>
                  <w:vAlign w:val="center"/>
                </w:tcPr>
                <w:p>
                  <w:pPr>
                    <w:pStyle w:val="24"/>
                    <w:keepNext w:val="0"/>
                    <w:keepLines w:val="0"/>
                    <w:suppressLineNumbers w:val="0"/>
                    <w:bidi w:val="0"/>
                    <w:spacing w:beforeAutospacing="0" w:afterAutospacing="0"/>
                    <w:jc w:val="center"/>
                    <w:rPr>
                      <w:rFonts w:hint="default"/>
                      <w:color w:val="auto"/>
                      <w:lang w:val="en-US" w:eastAsia="zh-CN"/>
                    </w:rPr>
                  </w:pPr>
                  <w:r>
                    <w:rPr>
                      <w:rFonts w:hint="eastAsia"/>
                      <w:color w:val="auto"/>
                      <w:lang w:val="en-US" w:eastAsia="zh-CN"/>
                    </w:rPr>
                    <w:t>验收数量</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000" w:type="pct"/>
                  <w:gridSpan w:val="8"/>
                  <w:tcBorders>
                    <w:tl2br w:val="nil"/>
                    <w:tr2bl w:val="nil"/>
                  </w:tcBorders>
                  <w:noWrap w:val="0"/>
                  <w:vAlign w:val="center"/>
                </w:tcPr>
                <w:p>
                  <w:pPr>
                    <w:pStyle w:val="24"/>
                    <w:keepNext w:val="0"/>
                    <w:keepLines w:val="0"/>
                    <w:suppressLineNumbers w:val="0"/>
                    <w:bidi w:val="0"/>
                    <w:spacing w:beforeAutospacing="0" w:afterAutospacing="0"/>
                    <w:jc w:val="center"/>
                    <w:rPr>
                      <w:rFonts w:hint="default"/>
                      <w:color w:val="auto"/>
                      <w:lang w:val="en-US"/>
                    </w:rPr>
                  </w:pPr>
                  <w:r>
                    <w:rPr>
                      <w:rFonts w:hint="default"/>
                      <w:color w:val="auto"/>
                      <w:lang w:eastAsia="zh-CN"/>
                    </w:rPr>
                    <w:t>一、</w:t>
                  </w:r>
                  <w:r>
                    <w:rPr>
                      <w:rFonts w:hint="eastAsia"/>
                      <w:color w:val="auto"/>
                      <w:lang w:val="en-US" w:eastAsia="zh-CN"/>
                    </w:rPr>
                    <w:t>自动前处理生产线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预脱脂槽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17.28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eastAsia"/>
                      <w:color w:val="auto"/>
                      <w:lang w:val="en-US"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eastAsia="zh-CN"/>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主脱脂槽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10×1.2×1.8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21.6</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脱脂水洗槽1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17.28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4</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脱脂水洗槽2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5</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酸洗槽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17.28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447" w:type="pct"/>
                  <w:vMerge w:val="restart"/>
                  <w:tcBorders>
                    <w:tl2br w:val="nil"/>
                    <w:tr2bl w:val="nil"/>
                  </w:tcBorders>
                  <w:noWrap w:val="0"/>
                  <w:vAlign w:val="center"/>
                </w:tcPr>
                <w:p>
                  <w:pPr>
                    <w:pStyle w:val="24"/>
                    <w:keepNext w:val="0"/>
                    <w:keepLines w:val="0"/>
                    <w:suppressLineNumbers w:val="0"/>
                    <w:bidi w:val="0"/>
                    <w:spacing w:beforeAutospacing="0" w:afterAutospacing="0"/>
                    <w:rPr>
                      <w:rFonts w:hint="default" w:eastAsia="宋体"/>
                      <w:color w:val="auto"/>
                      <w:lang w:val="en-US" w:eastAsia="zh-CN"/>
                    </w:rPr>
                  </w:pPr>
                  <w:r>
                    <w:rPr>
                      <w:rFonts w:hint="eastAsia"/>
                      <w:color w:val="auto"/>
                      <w:lang w:val="en-US" w:eastAsia="zh-CN"/>
                    </w:rPr>
                    <w:t>需要酸洗产品在手动前处理线完成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6</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酸洗水洗槽1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17.28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酸洗水洗槽2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中和槽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9</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中和水洗槽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10</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表调槽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无磷皮膜槽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2×2×0.95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default"/>
                      <w:color w:val="auto"/>
                    </w:rPr>
                    <w:t>磷化水洗槽</w:t>
                  </w:r>
                  <w:r>
                    <w:rPr>
                      <w:rFonts w:hint="eastAsia"/>
                      <w:color w:val="auto"/>
                      <w:lang w:val="en-US" w:eastAsia="zh-CN"/>
                    </w:rPr>
                    <w:t>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22"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default"/>
                      <w:color w:val="auto"/>
                    </w:rPr>
                    <w:t>13</w:t>
                  </w:r>
                </w:p>
              </w:tc>
              <w:tc>
                <w:tcPr>
                  <w:tcW w:w="946"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default"/>
                      <w:color w:val="auto"/>
                    </w:rPr>
                    <w:t>磷化水洗槽</w:t>
                  </w:r>
                  <w:r>
                    <w:rPr>
                      <w:rFonts w:hint="eastAsia"/>
                      <w:color w:val="auto"/>
                      <w:lang w:val="en-US" w:eastAsia="zh-CN"/>
                    </w:rPr>
                    <w:t>2</w:t>
                  </w:r>
                </w:p>
              </w:tc>
              <w:tc>
                <w:tcPr>
                  <w:tcW w:w="689"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576"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356"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358"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0</w:t>
                  </w:r>
                </w:p>
              </w:tc>
              <w:tc>
                <w:tcPr>
                  <w:tcW w:w="401"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14</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纯水洗槽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000" w:type="pct"/>
                  <w:gridSpan w:val="8"/>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lang w:eastAsia="zh-CN"/>
                    </w:rPr>
                    <w:t>二、电泳生产线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电泳槽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12×1.2×1.8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25.92</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实际尺寸</w:t>
                  </w:r>
                  <w:r>
                    <w:rPr>
                      <w:rFonts w:hint="default"/>
                      <w:color w:val="auto"/>
                      <w:lang w:val="en-US" w:eastAsia="zh-CN"/>
                    </w:rPr>
                    <w:t>12×1.25×1.8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c>
                <w:tcPr>
                  <w:tcW w:w="35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0</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新增，尺寸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222"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3</w:t>
                  </w:r>
                </w:p>
              </w:tc>
              <w:tc>
                <w:tcPr>
                  <w:tcW w:w="946"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eastAsia="zh-CN"/>
                    </w:rPr>
                  </w:pPr>
                  <w:r>
                    <w:rPr>
                      <w:rFonts w:hint="default"/>
                      <w:color w:val="auto"/>
                    </w:rPr>
                    <w:t>水洗槽</w:t>
                  </w:r>
                  <w:r>
                    <w:rPr>
                      <w:rFonts w:hint="eastAsia"/>
                      <w:color w:val="auto"/>
                      <w:lang w:val="en-US" w:eastAsia="zh-CN"/>
                    </w:rPr>
                    <w:t>2</w:t>
                  </w:r>
                </w:p>
              </w:tc>
              <w:tc>
                <w:tcPr>
                  <w:tcW w:w="689"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576"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35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个</w:t>
                  </w:r>
                </w:p>
              </w:tc>
              <w:tc>
                <w:tcPr>
                  <w:tcW w:w="358"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0</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新增，尺寸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en-US" w:eastAsia="zh-CN" w:bidi="zh-CN"/>
                    </w:rPr>
                  </w:pPr>
                  <w:r>
                    <w:rPr>
                      <w:rFonts w:hint="eastAsia" w:cs="Times New Roman"/>
                      <w:color w:val="auto"/>
                      <w:sz w:val="21"/>
                      <w:szCs w:val="20"/>
                      <w:lang w:val="en-US" w:eastAsia="zh-CN" w:bidi="zh-CN"/>
                    </w:rPr>
                    <w:t>4</w:t>
                  </w:r>
                </w:p>
              </w:tc>
              <w:tc>
                <w:tcPr>
                  <w:tcW w:w="94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UF水洗槽1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222"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5</w:t>
                  </w:r>
                </w:p>
              </w:tc>
              <w:tc>
                <w:tcPr>
                  <w:tcW w:w="94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UF水洗槽2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 w:hRule="atLeast"/>
              </w:trPr>
              <w:tc>
                <w:tcPr>
                  <w:tcW w:w="222"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6</w:t>
                  </w:r>
                </w:p>
              </w:tc>
              <w:tc>
                <w:tcPr>
                  <w:tcW w:w="946"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eastAsia="zh-CN"/>
                    </w:rPr>
                  </w:pPr>
                  <w:r>
                    <w:rPr>
                      <w:rFonts w:hint="default"/>
                      <w:color w:val="auto"/>
                    </w:rPr>
                    <w:t>水洗槽</w:t>
                  </w:r>
                  <w:r>
                    <w:rPr>
                      <w:rFonts w:hint="eastAsia"/>
                      <w:color w:val="auto"/>
                      <w:lang w:val="en-US" w:eastAsia="zh-CN"/>
                    </w:rPr>
                    <w:t>3</w:t>
                  </w:r>
                </w:p>
              </w:tc>
              <w:tc>
                <w:tcPr>
                  <w:tcW w:w="689"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576"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p>
              </w:tc>
              <w:tc>
                <w:tcPr>
                  <w:tcW w:w="35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个</w:t>
                  </w:r>
                </w:p>
              </w:tc>
              <w:tc>
                <w:tcPr>
                  <w:tcW w:w="358" w:type="pct"/>
                  <w:tcBorders>
                    <w:tl2br w:val="nil"/>
                    <w:tr2bl w:val="nil"/>
                  </w:tcBorders>
                  <w:noWrap w:val="0"/>
                  <w:vAlign w:val="center"/>
                </w:tcPr>
                <w:p>
                  <w:pPr>
                    <w:pStyle w:val="16"/>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0</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1447" w:type="pct"/>
                  <w:tcBorders>
                    <w:tl2br w:val="nil"/>
                    <w:tr2bl w:val="nil"/>
                  </w:tcBorders>
                  <w:noWrap w:val="0"/>
                  <w:vAlign w:val="center"/>
                </w:tcPr>
                <w:p>
                  <w:pPr>
                    <w:pStyle w:val="16"/>
                    <w:keepNext w:val="0"/>
                    <w:keepLines w:val="0"/>
                    <w:suppressLineNumbers w:val="0"/>
                    <w:bidi w:val="0"/>
                    <w:spacing w:beforeAutospacing="0" w:afterAutospacing="0"/>
                    <w:rPr>
                      <w:rFonts w:hint="default"/>
                      <w:color w:val="auto"/>
                    </w:rPr>
                  </w:pPr>
                  <w:r>
                    <w:rPr>
                      <w:rFonts w:hint="eastAsia"/>
                      <w:color w:val="auto"/>
                      <w:lang w:val="en-US" w:eastAsia="zh-CN"/>
                    </w:rPr>
                    <w:t>新增，尺寸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7</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eastAsia="zh-CN"/>
                    </w:rPr>
                  </w:pPr>
                  <w:r>
                    <w:rPr>
                      <w:rFonts w:hint="default"/>
                      <w:color w:val="auto"/>
                    </w:rPr>
                    <w:t>水洗槽</w:t>
                  </w:r>
                  <w:r>
                    <w:rPr>
                      <w:rFonts w:hint="eastAsia"/>
                      <w:color w:val="auto"/>
                      <w:lang w:val="en-US" w:eastAsia="zh-CN"/>
                    </w:rPr>
                    <w:t>4</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c>
                <w:tcPr>
                  <w:tcW w:w="356"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0</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sz w:val="21"/>
                      <w:szCs w:val="20"/>
                      <w:lang w:val="zh-CN" w:eastAsia="zh-CN" w:bidi="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新增，尺寸</w:t>
                  </w:r>
                  <w:r>
                    <w:rPr>
                      <w:rFonts w:hint="default"/>
                      <w:color w:val="auto"/>
                      <w:lang w:val="en-US" w:eastAsia="zh-CN"/>
                    </w:rPr>
                    <w:t>2×1×0.95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eastAsia" w:eastAsia="宋体"/>
                      <w:color w:val="auto"/>
                      <w:lang w:val="en-US" w:eastAsia="zh-CN"/>
                    </w:rPr>
                  </w:pPr>
                  <w:r>
                    <w:rPr>
                      <w:rFonts w:hint="eastAsia"/>
                      <w:color w:val="auto"/>
                      <w:lang w:val="en-US" w:eastAsia="zh-CN"/>
                    </w:rPr>
                    <w:t>8</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电泳烘干室</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30×2.5×2.5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187.5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30×2.5×2.8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gridSpan w:val="8"/>
                  <w:tcBorders>
                    <w:tl2br w:val="nil"/>
                    <w:tr2bl w:val="nil"/>
                  </w:tcBorders>
                  <w:noWrap w:val="0"/>
                  <w:vAlign w:val="center"/>
                </w:tcPr>
                <w:p>
                  <w:pPr>
                    <w:pStyle w:val="24"/>
                    <w:keepNext w:val="0"/>
                    <w:keepLines w:val="0"/>
                    <w:suppressLineNumbers w:val="0"/>
                    <w:bidi w:val="0"/>
                    <w:spacing w:beforeAutospacing="0" w:afterAutospacing="0"/>
                    <w:jc w:val="center"/>
                    <w:rPr>
                      <w:rFonts w:hint="default"/>
                      <w:color w:val="auto"/>
                      <w:lang w:eastAsia="zh-CN"/>
                    </w:rPr>
                  </w:pPr>
                  <w:r>
                    <w:rPr>
                      <w:rFonts w:hint="default"/>
                      <w:color w:val="auto"/>
                      <w:lang w:eastAsia="zh-CN"/>
                    </w:rPr>
                    <w:t>三、喷粉生产线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预脱脂槽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17.28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restart"/>
                  <w:tcBorders>
                    <w:tl2br w:val="nil"/>
                    <w:tr2bl w:val="nil"/>
                  </w:tcBorders>
                  <w:noWrap w:val="0"/>
                  <w:vAlign w:val="center"/>
                </w:tcPr>
                <w:p>
                  <w:pPr>
                    <w:pStyle w:val="24"/>
                    <w:keepNext w:val="0"/>
                    <w:keepLines w:val="0"/>
                    <w:suppressLineNumbers w:val="0"/>
                    <w:bidi w:val="0"/>
                    <w:spacing w:beforeAutospacing="0" w:afterAutospacing="0"/>
                    <w:rPr>
                      <w:rFonts w:hint="default"/>
                      <w:color w:val="auto"/>
                      <w:lang w:val="en-US" w:eastAsia="zh-CN"/>
                    </w:rPr>
                  </w:pPr>
                  <w:r>
                    <w:rPr>
                      <w:rFonts w:hint="eastAsia"/>
                      <w:color w:val="auto"/>
                      <w:lang w:val="en-US" w:eastAsia="zh-CN"/>
                    </w:rPr>
                    <w:t>前处理在手动前处理线和自动前处理线完成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主脱脂槽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10×1.2×1.8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21.6</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脱脂水洗槽1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8×1.2×1.8</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17.28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4</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脱脂水洗槽2喷淋</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5</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表调槽喷淋</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6</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无磷皮膜槽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10×1.2×1.5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18</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磷化水洗槽1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8×1.2×1.5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14.4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纯水洗槽喷淋</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1.7×1.5×1.5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3.825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9</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水分烘干室</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20×2.5×2.5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125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20×2.4×3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10</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除尘室</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3×2×3.5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21</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2×2×3.2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喷粉房</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7×1.5×3.5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36.75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7.06×2.54×3.1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除尘室</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3×2×3.5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21</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eastAsia="宋体"/>
                      <w:color w:val="auto"/>
                      <w:lang w:val="en-US" w:eastAsia="zh-CN"/>
                    </w:rPr>
                  </w:pPr>
                  <w:r>
                    <w:rPr>
                      <w:rFonts w:hint="eastAsia"/>
                      <w:color w:val="auto"/>
                      <w:lang w:val="en-US" w:eastAsia="zh-CN"/>
                    </w:rPr>
                    <w:t>现阶段建设1条喷粉线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13</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喷粉烘干室</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25×6×2.5</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375</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rPr>
                    <w:t>20×5.1×2.5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7" w:hRule="atLeast"/>
              </w:trPr>
              <w:tc>
                <w:tcPr>
                  <w:tcW w:w="5000" w:type="pct"/>
                  <w:gridSpan w:val="8"/>
                  <w:tcBorders>
                    <w:tl2br w:val="nil"/>
                    <w:tr2bl w:val="nil"/>
                  </w:tcBorders>
                  <w:noWrap w:val="0"/>
                  <w:vAlign w:val="center"/>
                </w:tcPr>
                <w:p>
                  <w:pPr>
                    <w:pStyle w:val="24"/>
                    <w:keepNext w:val="0"/>
                    <w:keepLines w:val="0"/>
                    <w:suppressLineNumbers w:val="0"/>
                    <w:bidi w:val="0"/>
                    <w:spacing w:beforeAutospacing="0" w:afterAutospacing="0"/>
                    <w:jc w:val="center"/>
                    <w:rPr>
                      <w:rFonts w:hint="default"/>
                      <w:color w:val="auto"/>
                      <w:lang w:eastAsia="zh-CN"/>
                    </w:rPr>
                  </w:pPr>
                  <w:r>
                    <w:rPr>
                      <w:rFonts w:hint="eastAsia"/>
                      <w:color w:val="auto"/>
                      <w:lang w:val="en-US" w:eastAsia="zh-CN"/>
                    </w:rPr>
                    <w:t>四</w:t>
                  </w:r>
                  <w:r>
                    <w:rPr>
                      <w:rFonts w:hint="default"/>
                      <w:color w:val="auto"/>
                      <w:lang w:eastAsia="zh-CN"/>
                    </w:rPr>
                    <w:t>、</w:t>
                  </w:r>
                  <w:r>
                    <w:rPr>
                      <w:rFonts w:hint="eastAsia"/>
                      <w:color w:val="auto"/>
                      <w:lang w:val="en-US" w:eastAsia="zh-CN"/>
                    </w:rPr>
                    <w:t>手动</w:t>
                  </w:r>
                  <w:r>
                    <w:rPr>
                      <w:rFonts w:hint="default"/>
                      <w:color w:val="auto"/>
                      <w:lang w:eastAsia="zh-CN"/>
                    </w:rPr>
                    <w:t>前处理生产线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无磷铝脱脂槽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铝脱脂水洗槽1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铝脱脂水洗槽2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4</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无磷铝皮膜槽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5</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铝皮膜水洗槽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6</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预脱脂槽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主脱脂槽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8</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脱脂水洗槽1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9</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脱脂水洗槽2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10</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酸洗槽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酸洗水洗槽1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酸洗水洗槽2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13</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中和槽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14</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中和水洗槽1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15</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表调槽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16</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无磷皮膜槽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17</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皮膜水洗槽1</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18</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皮膜水洗槽2</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default"/>
                      <w:color w:val="auto"/>
                      <w:lang w:val="zh-CN" w:eastAsia="zh-CN"/>
                    </w:rPr>
                  </w:pPr>
                  <w:r>
                    <w:rPr>
                      <w:rFonts w:hint="default"/>
                      <w:color w:val="auto"/>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2.1×1.56×1.59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19</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烘干炉</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2.5×3×4</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30</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w:t>
                  </w:r>
                </w:p>
              </w:tc>
              <w:tc>
                <w:tcPr>
                  <w:tcW w:w="401" w:type="pct"/>
                  <w:tcBorders>
                    <w:tl2br w:val="nil"/>
                    <w:tr2bl w:val="nil"/>
                  </w:tcBorders>
                  <w:noWrap w:val="0"/>
                  <w:vAlign w:val="center"/>
                </w:tcPr>
                <w:p>
                  <w:pPr>
                    <w:pStyle w:val="24"/>
                    <w:keepNext w:val="0"/>
                    <w:keepLines w:val="0"/>
                    <w:suppressLineNumbers w:val="0"/>
                    <w:bidi w:val="0"/>
                    <w:spacing w:beforeAutospacing="0" w:afterAutospacing="0"/>
                    <w:ind w:left="0" w:leftChars="0" w:right="0" w:rightChars="0" w:firstLine="0" w:firstLineChars="0"/>
                    <w:rPr>
                      <w:rFonts w:hint="eastAsia"/>
                      <w:color w:val="auto"/>
                      <w:lang w:val="zh-CN" w:eastAsia="zh-CN"/>
                    </w:rPr>
                  </w:pPr>
                  <w:r>
                    <w:rPr>
                      <w:rFonts w:hint="eastAsia"/>
                      <w:color w:val="auto"/>
                      <w:lang w:val="en-US" w:eastAsia="zh-CN"/>
                    </w:rPr>
                    <w:t>1</w:t>
                  </w:r>
                </w:p>
              </w:tc>
              <w:tc>
                <w:tcPr>
                  <w:tcW w:w="1447"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eastAsia"/>
                      <w:color w:val="auto"/>
                      <w:lang w:val="en-US" w:eastAsia="zh-CN"/>
                    </w:rPr>
                    <w:t>实际尺寸</w:t>
                  </w:r>
                  <w:r>
                    <w:rPr>
                      <w:rFonts w:hint="default"/>
                      <w:color w:val="auto"/>
                      <w:lang w:val="en-US" w:eastAsia="zh-CN"/>
                    </w:rPr>
                    <w:t>3.2×2.05×2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5000" w:type="pct"/>
                  <w:gridSpan w:val="8"/>
                  <w:tcBorders>
                    <w:tl2br w:val="nil"/>
                    <w:tr2bl w:val="nil"/>
                  </w:tcBorders>
                  <w:noWrap w:val="0"/>
                  <w:vAlign w:val="center"/>
                </w:tcPr>
                <w:p>
                  <w:pPr>
                    <w:pStyle w:val="24"/>
                    <w:keepNext w:val="0"/>
                    <w:keepLines w:val="0"/>
                    <w:suppressLineNumbers w:val="0"/>
                    <w:bidi w:val="0"/>
                    <w:spacing w:beforeAutospacing="0" w:afterAutospacing="0"/>
                    <w:jc w:val="center"/>
                    <w:rPr>
                      <w:rFonts w:hint="default"/>
                      <w:color w:val="auto"/>
                      <w:lang w:eastAsia="zh-CN"/>
                    </w:rPr>
                  </w:pPr>
                  <w:r>
                    <w:rPr>
                      <w:rFonts w:hint="eastAsia"/>
                      <w:color w:val="auto"/>
                      <w:lang w:val="en-US" w:eastAsia="zh-CN"/>
                    </w:rPr>
                    <w:t>五</w:t>
                  </w:r>
                  <w:r>
                    <w:rPr>
                      <w:rFonts w:hint="default"/>
                      <w:color w:val="auto"/>
                      <w:lang w:eastAsia="zh-CN"/>
                    </w:rPr>
                    <w:t>、退漆生产线</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62"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退漆槽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restar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default"/>
                      <w:color w:val="auto"/>
                    </w:rPr>
                    <w:t>退漆生产线</w:t>
                  </w:r>
                  <w:r>
                    <w:rPr>
                      <w:rFonts w:hint="eastAsia"/>
                      <w:color w:val="auto"/>
                      <w:lang w:val="en-US" w:eastAsia="zh-CN"/>
                    </w:rPr>
                    <w:t>暂未建设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22"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w:t>
                  </w:r>
                </w:p>
              </w:tc>
              <w:tc>
                <w:tcPr>
                  <w:tcW w:w="94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退漆水洗槽</w:t>
                  </w:r>
                </w:p>
              </w:tc>
              <w:tc>
                <w:tcPr>
                  <w:tcW w:w="689"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2.2×1.6×2</w:t>
                  </w:r>
                </w:p>
              </w:tc>
              <w:tc>
                <w:tcPr>
                  <w:tcW w:w="57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7.04</w:t>
                  </w:r>
                </w:p>
              </w:tc>
              <w:tc>
                <w:tcPr>
                  <w:tcW w:w="356"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个</w:t>
                  </w:r>
                </w:p>
              </w:tc>
              <w:tc>
                <w:tcPr>
                  <w:tcW w:w="358" w:type="pct"/>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r>
                    <w:rPr>
                      <w:rFonts w:hint="default"/>
                      <w:color w:val="auto"/>
                    </w:rPr>
                    <w:t>1</w:t>
                  </w:r>
                </w:p>
              </w:tc>
              <w:tc>
                <w:tcPr>
                  <w:tcW w:w="401" w:type="pct"/>
                  <w:tcBorders>
                    <w:tl2br w:val="nil"/>
                    <w:tr2bl w:val="nil"/>
                  </w:tcBorders>
                  <w:noWrap w:val="0"/>
                  <w:vAlign w:val="center"/>
                </w:tcPr>
                <w:p>
                  <w:pPr>
                    <w:pStyle w:val="24"/>
                    <w:keepNext w:val="0"/>
                    <w:keepLines w:val="0"/>
                    <w:suppressLineNumbers w:val="0"/>
                    <w:bidi w:val="0"/>
                    <w:spacing w:beforeAutospacing="0" w:afterAutospacing="0"/>
                    <w:rPr>
                      <w:rFonts w:hint="eastAsia"/>
                      <w:color w:val="auto"/>
                      <w:lang w:val="en-US" w:eastAsia="zh-CN"/>
                    </w:rPr>
                  </w:pPr>
                  <w:r>
                    <w:rPr>
                      <w:rFonts w:hint="eastAsia"/>
                      <w:color w:val="auto"/>
                      <w:lang w:val="en-US" w:eastAsia="zh-CN"/>
                    </w:rPr>
                    <w:t>0</w:t>
                  </w:r>
                </w:p>
              </w:tc>
              <w:tc>
                <w:tcPr>
                  <w:tcW w:w="1447" w:type="pct"/>
                  <w:vMerge w:val="continue"/>
                  <w:tcBorders>
                    <w:tl2br w:val="nil"/>
                    <w:tr2bl w:val="nil"/>
                  </w:tcBorders>
                  <w:noWrap w:val="0"/>
                  <w:vAlign w:val="center"/>
                </w:tcPr>
                <w:p>
                  <w:pPr>
                    <w:pStyle w:val="24"/>
                    <w:keepNext w:val="0"/>
                    <w:keepLines w:val="0"/>
                    <w:suppressLineNumbers w:val="0"/>
                    <w:bidi w:val="0"/>
                    <w:spacing w:beforeAutospacing="0" w:afterAutospacing="0"/>
                    <w:rPr>
                      <w:rFonts w:hint="default"/>
                      <w:color w:val="auto"/>
                    </w:rPr>
                  </w:pPr>
                </w:p>
              </w:tc>
            </w:tr>
          </w:tbl>
          <w:p>
            <w:pPr>
              <w:keepNext w:val="0"/>
              <w:keepLines w:val="0"/>
              <w:pageBreakBefore w:val="0"/>
              <w:widowControl w:val="0"/>
              <w:numPr>
                <w:ilvl w:val="0"/>
                <w:numId w:val="6"/>
              </w:numPr>
              <w:suppressLineNumbers w:val="0"/>
              <w:shd w:val="clear"/>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default"/>
                <w:color w:val="auto"/>
                <w:lang w:val="en-US" w:eastAsia="zh-CN"/>
              </w:rPr>
            </w:pPr>
            <w:r>
              <w:rPr>
                <w:rFonts w:hint="default"/>
                <w:color w:val="auto"/>
                <w:lang w:val="en-US" w:eastAsia="zh-CN"/>
              </w:rPr>
              <w:t>工艺流程</w:t>
            </w:r>
          </w:p>
          <w:p>
            <w:pPr>
              <w:keepNext w:val="0"/>
              <w:keepLines w:val="0"/>
              <w:suppressLineNumbers w:val="0"/>
              <w:spacing w:beforeAutospacing="0" w:afterAutospacing="0"/>
              <w:rPr>
                <w:rFonts w:hint="default"/>
                <w:lang w:val="en-US" w:eastAsia="zh-CN"/>
              </w:rPr>
            </w:pPr>
            <w:r>
              <w:rPr>
                <w:rFonts w:hint="default"/>
              </w:rPr>
              <w:t>本项目主要进行</w:t>
            </w:r>
            <w:r>
              <w:rPr>
                <w:rFonts w:hint="default"/>
                <w:lang w:eastAsia="zh-CN"/>
              </w:rPr>
              <w:t>机加工、</w:t>
            </w:r>
            <w:r>
              <w:rPr>
                <w:rFonts w:hint="default"/>
              </w:rPr>
              <w:t>金属表面电泳涂</w:t>
            </w:r>
            <w:r>
              <w:rPr>
                <w:rFonts w:hint="default"/>
                <w:color w:val="auto"/>
              </w:rPr>
              <w:t>装、静电喷粉处理，共布置</w:t>
            </w:r>
            <w:r>
              <w:rPr>
                <w:rFonts w:hint="default"/>
                <w:color w:val="auto"/>
                <w:lang w:val="en-US" w:eastAsia="zh-CN"/>
              </w:rPr>
              <w:t>1</w:t>
            </w:r>
            <w:r>
              <w:rPr>
                <w:rFonts w:hint="default"/>
                <w:color w:val="auto"/>
              </w:rPr>
              <w:t>条全自动电泳生产线、</w:t>
            </w:r>
            <w:r>
              <w:rPr>
                <w:rFonts w:hint="default"/>
                <w:color w:val="auto"/>
                <w:lang w:val="en-US" w:eastAsia="zh-CN"/>
              </w:rPr>
              <w:t>1</w:t>
            </w:r>
            <w:r>
              <w:rPr>
                <w:rFonts w:hint="default"/>
                <w:color w:val="auto"/>
              </w:rPr>
              <w:t>条全自动喷粉生产线、</w:t>
            </w:r>
            <w:r>
              <w:rPr>
                <w:rFonts w:hint="default"/>
                <w:color w:val="auto"/>
                <w:lang w:val="en-US" w:eastAsia="zh-CN"/>
              </w:rPr>
              <w:t>1</w:t>
            </w:r>
            <w:r>
              <w:rPr>
                <w:rFonts w:hint="default"/>
                <w:color w:val="auto"/>
              </w:rPr>
              <w:t>条</w:t>
            </w:r>
            <w:r>
              <w:rPr>
                <w:rFonts w:hint="eastAsia"/>
                <w:color w:val="auto"/>
                <w:lang w:val="en-US" w:eastAsia="zh-CN"/>
              </w:rPr>
              <w:t>前处理</w:t>
            </w:r>
            <w:r>
              <w:rPr>
                <w:rFonts w:hint="default"/>
                <w:color w:val="auto"/>
              </w:rPr>
              <w:t>生产线</w:t>
            </w:r>
            <w:r>
              <w:rPr>
                <w:rFonts w:hint="default"/>
                <w:color w:val="auto"/>
                <w:lang w:eastAsia="zh-CN"/>
              </w:rPr>
              <w:t>、机加工生产线等。</w:t>
            </w:r>
          </w:p>
          <w:p>
            <w:pPr>
              <w:keepNext w:val="0"/>
              <w:keepLines w:val="0"/>
              <w:suppressLineNumbers w:val="0"/>
              <w:bidi w:val="0"/>
              <w:spacing w:beforeAutospacing="0" w:afterAutospacing="0"/>
              <w:rPr>
                <w:rFonts w:hint="default"/>
                <w:lang w:val="en-US" w:eastAsia="zh-CN"/>
              </w:rPr>
            </w:pPr>
            <w:r>
              <w:rPr>
                <w:rFonts w:hint="default"/>
                <w:lang w:val="en-US" w:eastAsia="zh-CN"/>
              </w:rPr>
              <w:t>工艺流程简述（图示）：</w:t>
            </w:r>
          </w:p>
          <w:p>
            <w:pPr>
              <w:pStyle w:val="20"/>
              <w:keepNext w:val="0"/>
              <w:keepLines w:val="0"/>
              <w:numPr>
                <w:ilvl w:val="0"/>
                <w:numId w:val="0"/>
              </w:numPr>
              <w:suppressLineNumbers w:val="0"/>
              <w:bidi w:val="0"/>
              <w:spacing w:beforeAutospacing="0" w:afterAutospacing="0"/>
              <w:ind w:leftChars="0" w:right="0" w:rightChars="0"/>
              <w:jc w:val="center"/>
              <w:rPr>
                <w:rFonts w:hint="default"/>
              </w:rPr>
            </w:pPr>
            <w:r>
              <w:rPr>
                <w:rFonts w:hint="default"/>
              </w:rPr>
              <w:drawing>
                <wp:inline distT="0" distB="0" distL="114300" distR="114300">
                  <wp:extent cx="5215890" cy="2997835"/>
                  <wp:effectExtent l="0" t="0" r="3810" b="1206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stretch>
                            <a:fillRect/>
                          </a:stretch>
                        </pic:blipFill>
                        <pic:spPr>
                          <a:xfrm>
                            <a:off x="0" y="0"/>
                            <a:ext cx="5215890" cy="2997835"/>
                          </a:xfrm>
                          <a:prstGeom prst="rect">
                            <a:avLst/>
                          </a:prstGeom>
                          <a:noFill/>
                          <a:ln>
                            <a:noFill/>
                          </a:ln>
                        </pic:spPr>
                      </pic:pic>
                    </a:graphicData>
                  </a:graphic>
                </wp:inline>
              </w:drawing>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ind w:left="0" w:leftChars="0"/>
              <w:textAlignment w:val="auto"/>
              <w:rPr>
                <w:rFonts w:hint="eastAsia"/>
                <w:lang w:val="en-US" w:eastAsia="zh-CN"/>
              </w:rPr>
            </w:pPr>
            <w:r>
              <w:rPr>
                <w:rFonts w:hint="eastAsia"/>
                <w:lang w:val="en-US" w:eastAsia="zh-CN"/>
              </w:rPr>
              <w:t>前处理生产线</w:t>
            </w:r>
          </w:p>
          <w:p>
            <w:pPr>
              <w:keepNext w:val="0"/>
              <w:keepLines w:val="0"/>
              <w:suppressLineNumbers w:val="0"/>
              <w:bidi w:val="0"/>
              <w:spacing w:beforeAutospacing="0" w:afterAutospacing="0"/>
              <w:ind w:left="0" w:leftChars="0" w:firstLine="0" w:firstLineChars="0"/>
              <w:jc w:val="center"/>
              <w:rPr>
                <w:rFonts w:hint="default"/>
              </w:rPr>
            </w:pPr>
            <w:r>
              <w:rPr>
                <w:rFonts w:hint="default"/>
              </w:rPr>
              <w:drawing>
                <wp:inline distT="0" distB="0" distL="114300" distR="114300">
                  <wp:extent cx="5238115" cy="4525645"/>
                  <wp:effectExtent l="0" t="0" r="635"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4"/>
                          <a:stretch>
                            <a:fillRect/>
                          </a:stretch>
                        </pic:blipFill>
                        <pic:spPr>
                          <a:xfrm>
                            <a:off x="0" y="0"/>
                            <a:ext cx="5238115" cy="4525645"/>
                          </a:xfrm>
                          <a:prstGeom prst="rect">
                            <a:avLst/>
                          </a:prstGeom>
                          <a:noFill/>
                          <a:ln>
                            <a:noFill/>
                          </a:ln>
                        </pic:spPr>
                      </pic:pic>
                    </a:graphicData>
                  </a:graphic>
                </wp:inline>
              </w:drawing>
            </w:r>
          </w:p>
          <w:p>
            <w:pPr>
              <w:pStyle w:val="20"/>
              <w:keepNext w:val="0"/>
              <w:keepLines w:val="0"/>
              <w:numPr>
                <w:ilvl w:val="0"/>
                <w:numId w:val="0"/>
              </w:numPr>
              <w:suppressLineNumbers w:val="0"/>
              <w:bidi w:val="0"/>
              <w:spacing w:beforeAutospacing="0" w:afterAutospacing="0"/>
              <w:ind w:leftChars="0" w:right="0" w:rightChars="0"/>
              <w:jc w:val="center"/>
              <w:rPr>
                <w:rFonts w:hint="default"/>
                <w:lang w:val="en-US" w:eastAsia="zh-CN"/>
              </w:rPr>
            </w:pPr>
            <w:r>
              <w:rPr>
                <w:rFonts w:hint="default"/>
              </w:rPr>
              <w:drawing>
                <wp:inline distT="0" distB="0" distL="114300" distR="114300">
                  <wp:extent cx="5205730" cy="1305560"/>
                  <wp:effectExtent l="0" t="0" r="13970" b="889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5"/>
                          <a:stretch>
                            <a:fillRect/>
                          </a:stretch>
                        </pic:blipFill>
                        <pic:spPr>
                          <a:xfrm>
                            <a:off x="0" y="0"/>
                            <a:ext cx="5205730" cy="1305560"/>
                          </a:xfrm>
                          <a:prstGeom prst="rect">
                            <a:avLst/>
                          </a:prstGeom>
                          <a:noFill/>
                          <a:ln>
                            <a:noFill/>
                          </a:ln>
                        </pic:spPr>
                      </pic:pic>
                    </a:graphicData>
                  </a:graphic>
                </wp:inline>
              </w:drawing>
            </w:r>
          </w:p>
          <w:p>
            <w:pPr>
              <w:keepNext w:val="0"/>
              <w:keepLines w:val="0"/>
              <w:suppressLineNumbers w:val="0"/>
              <w:bidi w:val="0"/>
              <w:spacing w:beforeAutospacing="0" w:afterAutospacing="0"/>
              <w:rPr>
                <w:rFonts w:hint="default"/>
              </w:rPr>
            </w:pPr>
            <w:r>
              <w:rPr>
                <w:rFonts w:hint="default"/>
              </w:rPr>
              <w:t>工艺流程简介：</w:t>
            </w:r>
          </w:p>
          <w:p>
            <w:pPr>
              <w:keepNext w:val="0"/>
              <w:keepLines w:val="0"/>
              <w:suppressLineNumbers w:val="0"/>
              <w:bidi w:val="0"/>
              <w:spacing w:beforeAutospacing="0" w:afterAutospacing="0"/>
              <w:rPr>
                <w:rFonts w:hint="default"/>
              </w:rPr>
            </w:pPr>
            <w:r>
              <w:rPr>
                <w:rFonts w:hint="default"/>
              </w:rPr>
              <w:t>脱脂：主要目的是通过脱脂剂中的碱性物质对油污皂化及表面活性剂的浸润、分散、乳化及增溶作用而达到去除油污的目的。脱脂工序分为预脱脂、主脱脂，主脱脂定期补加脱脂剂（粉剂），其槽液定期回用至预脱脂槽中，预脱脂槽不需添加脱脂剂，预脱脂槽液定期更换，主脱脂槽液不更换。</w:t>
            </w:r>
          </w:p>
          <w:p>
            <w:pPr>
              <w:keepNext w:val="0"/>
              <w:keepLines w:val="0"/>
              <w:suppressLineNumbers w:val="0"/>
              <w:bidi w:val="0"/>
              <w:spacing w:beforeAutospacing="0" w:afterAutospacing="0"/>
              <w:rPr>
                <w:rFonts w:hint="default"/>
              </w:rPr>
            </w:pPr>
            <w:r>
              <w:rPr>
                <w:rFonts w:hint="default"/>
              </w:rPr>
              <w:t>脱脂水洗：主要目的是去除工件表面脱脂剂。采用回流水洗（2道水洗），有连续溢流废水排放，清洗水定期更换。</w:t>
            </w:r>
          </w:p>
          <w:p>
            <w:pPr>
              <w:keepNext w:val="0"/>
              <w:keepLines w:val="0"/>
              <w:suppressLineNumbers w:val="0"/>
              <w:bidi w:val="0"/>
              <w:spacing w:beforeAutospacing="0" w:afterAutospacing="0"/>
              <w:rPr>
                <w:rFonts w:hint="default"/>
              </w:rPr>
            </w:pPr>
            <w:r>
              <w:rPr>
                <w:rFonts w:hint="default"/>
              </w:rPr>
              <w:t>酸洗：使用浓度为</w:t>
            </w:r>
            <w:r>
              <w:rPr>
                <w:rFonts w:hint="eastAsia"/>
                <w:lang w:val="en-US" w:eastAsia="zh-CN"/>
              </w:rPr>
              <w:t>12</w:t>
            </w:r>
            <w:r>
              <w:rPr>
                <w:rFonts w:hint="default"/>
              </w:rPr>
              <w:t>%的盐酸对工件进行酸洗，去除工件表面上的铁锈，酸洗槽</w:t>
            </w:r>
            <w:r>
              <w:rPr>
                <w:rFonts w:hint="eastAsia"/>
                <w:lang w:val="en-US" w:eastAsia="zh-CN"/>
              </w:rPr>
              <w:t>酸液</w:t>
            </w:r>
            <w:r>
              <w:rPr>
                <w:rFonts w:hint="default"/>
              </w:rPr>
              <w:t>定期更换。</w:t>
            </w:r>
          </w:p>
          <w:p>
            <w:pPr>
              <w:keepNext w:val="0"/>
              <w:keepLines w:val="0"/>
              <w:suppressLineNumbers w:val="0"/>
              <w:bidi w:val="0"/>
              <w:spacing w:beforeAutospacing="0" w:afterAutospacing="0"/>
              <w:rPr>
                <w:rFonts w:hint="default"/>
              </w:rPr>
            </w:pPr>
            <w:r>
              <w:rPr>
                <w:rFonts w:hint="default"/>
              </w:rPr>
              <w:t>酸洗水洗：主要目的是洗去工件表面的盐酸，水源取自喷粉线脱脂水洗溢流水，采用逆流水洗（2道水洗），有连续溢流废水排放，清洗水定期更换。</w:t>
            </w:r>
          </w:p>
          <w:p>
            <w:pPr>
              <w:keepNext w:val="0"/>
              <w:keepLines w:val="0"/>
              <w:suppressLineNumbers w:val="0"/>
              <w:bidi w:val="0"/>
              <w:spacing w:beforeAutospacing="0" w:afterAutospacing="0"/>
              <w:rPr>
                <w:rFonts w:hint="default"/>
              </w:rPr>
            </w:pPr>
            <w:r>
              <w:rPr>
                <w:rFonts w:hint="default"/>
              </w:rPr>
              <w:t>防锈：工件水洗完成后，再浸入防锈槽中做防锈处理。</w:t>
            </w:r>
          </w:p>
          <w:p>
            <w:pPr>
              <w:keepNext w:val="0"/>
              <w:keepLines w:val="0"/>
              <w:suppressLineNumbers w:val="0"/>
              <w:bidi w:val="0"/>
              <w:spacing w:beforeAutospacing="0" w:afterAutospacing="0"/>
              <w:rPr>
                <w:rFonts w:hint="default"/>
              </w:rPr>
            </w:pPr>
            <w:r>
              <w:rPr>
                <w:rFonts w:hint="default"/>
              </w:rPr>
              <w:t>表调：主要目的是在工件表面上形成了大量的结晶核，使其活性点增加和活性均一化，有利于在工件表面形成均匀致密的磷化膜，槽液定期更换。</w:t>
            </w:r>
          </w:p>
          <w:p>
            <w:pPr>
              <w:keepNext w:val="0"/>
              <w:keepLines w:val="0"/>
              <w:suppressLineNumbers w:val="0"/>
              <w:bidi w:val="0"/>
              <w:spacing w:beforeAutospacing="0" w:afterAutospacing="0"/>
              <w:rPr>
                <w:rFonts w:hint="default"/>
              </w:rPr>
            </w:pPr>
            <w:r>
              <w:rPr>
                <w:rFonts w:hint="eastAsia"/>
                <w:lang w:val="en-US" w:eastAsia="zh-CN"/>
              </w:rPr>
              <w:t>无磷皮膜</w:t>
            </w:r>
            <w:r>
              <w:rPr>
                <w:rFonts w:hint="default"/>
              </w:rPr>
              <w:t>：主要目的是使工件表面形成一层不溶性的磷酸盐保护膜，增加涂层附着力及保护性能，为后续喷粉和电泳工艺作铺垫。磷化槽槽液不外排，定期清理沉渣，沉渣首先通过自然沉降后，回收上清液，下层沉渣采用板式压滤机进行过滤。</w:t>
            </w:r>
          </w:p>
          <w:p>
            <w:pPr>
              <w:keepNext w:val="0"/>
              <w:keepLines w:val="0"/>
              <w:suppressLineNumbers w:val="0"/>
              <w:bidi w:val="0"/>
              <w:spacing w:beforeAutospacing="0" w:afterAutospacing="0"/>
              <w:rPr>
                <w:rFonts w:hint="default"/>
              </w:rPr>
            </w:pPr>
            <w:r>
              <w:rPr>
                <w:rFonts w:hint="default"/>
              </w:rPr>
              <w:t>磷化清洗：主要目的是洗去工件表面磷化剂，采用回流水洗（</w:t>
            </w:r>
            <w:r>
              <w:rPr>
                <w:rFonts w:hint="eastAsia"/>
                <w:lang w:val="en-US" w:eastAsia="zh-CN"/>
              </w:rPr>
              <w:t>2</w:t>
            </w:r>
            <w:r>
              <w:rPr>
                <w:rFonts w:hint="default"/>
              </w:rPr>
              <w:t>道水洗），有连续溢流废水排放，清洗水定期更换。</w:t>
            </w:r>
          </w:p>
          <w:p>
            <w:pPr>
              <w:keepNext w:val="0"/>
              <w:keepLines w:val="0"/>
              <w:pageBreakBefore w:val="0"/>
              <w:widowControl w:val="0"/>
              <w:numPr>
                <w:ilvl w:val="0"/>
                <w:numId w:val="7"/>
              </w:numPr>
              <w:suppressLineNumbers w:val="0"/>
              <w:kinsoku/>
              <w:wordWrap/>
              <w:overflowPunct/>
              <w:topLinePunct w:val="0"/>
              <w:autoSpaceDE w:val="0"/>
              <w:autoSpaceDN w:val="0"/>
              <w:bidi w:val="0"/>
              <w:adjustRightInd/>
              <w:snapToGrid/>
              <w:spacing w:beforeAutospacing="0" w:afterAutospacing="0"/>
              <w:ind w:left="0" w:leftChars="0"/>
              <w:textAlignment w:val="auto"/>
              <w:rPr>
                <w:rFonts w:hint="default"/>
              </w:rPr>
            </w:pPr>
            <w:r>
              <w:rPr>
                <w:rFonts w:hint="default"/>
              </w:rPr>
              <w:t>电泳生产线</w:t>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6119495" cy="2159635"/>
                  <wp:effectExtent l="0" t="0" r="14605" b="12065"/>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16"/>
                          <a:stretch>
                            <a:fillRect/>
                          </a:stretch>
                        </pic:blipFill>
                        <pic:spPr>
                          <a:xfrm>
                            <a:off x="0" y="0"/>
                            <a:ext cx="6119495" cy="2159635"/>
                          </a:xfrm>
                          <a:prstGeom prst="rect">
                            <a:avLst/>
                          </a:prstGeom>
                          <a:noFill/>
                          <a:ln>
                            <a:noFill/>
                          </a:ln>
                        </pic:spPr>
                      </pic:pic>
                    </a:graphicData>
                  </a:graphic>
                </wp:inline>
              </w:drawing>
            </w:r>
          </w:p>
          <w:p>
            <w:pPr>
              <w:keepNext w:val="0"/>
              <w:keepLines w:val="0"/>
              <w:suppressLineNumbers w:val="0"/>
              <w:bidi w:val="0"/>
              <w:spacing w:beforeAutospacing="0" w:afterAutospacing="0"/>
              <w:rPr>
                <w:rFonts w:hint="default"/>
                <w:lang w:val="en-US" w:eastAsia="zh-CN"/>
              </w:rPr>
            </w:pPr>
            <w:r>
              <w:rPr>
                <w:rFonts w:hint="default"/>
                <w:lang w:val="en-US" w:eastAsia="zh-CN"/>
              </w:rPr>
              <w:t>工艺流程简介：</w:t>
            </w:r>
          </w:p>
          <w:p>
            <w:pPr>
              <w:keepNext w:val="0"/>
              <w:keepLines w:val="0"/>
              <w:suppressLineNumbers w:val="0"/>
              <w:bidi w:val="0"/>
              <w:spacing w:beforeAutospacing="0" w:afterAutospacing="0"/>
              <w:rPr>
                <w:rFonts w:hint="default"/>
                <w:lang w:val="en-US" w:eastAsia="zh-CN"/>
              </w:rPr>
            </w:pPr>
            <w:r>
              <w:rPr>
                <w:rFonts w:hint="default"/>
                <w:lang w:val="en-US" w:eastAsia="zh-CN"/>
              </w:rPr>
              <w:t>电泳：电泳涂装是利用外加电场使悬浮于电泳液中的颜料和树脂等微粒定向迁移并沉积于电极之一的基底表面的涂装方法。电泳原理为采用直流电源，工件浸于电泳液中。通电后，阳离子涂料粒子向阴极工件移动，继而沉积在工件上，在工件表面形成均匀、连续的涂膜，成膜厚度为18～25um。电泳过程中将有少量的有机废气排放（以非甲烷总烃计），</w:t>
            </w:r>
          </w:p>
          <w:p>
            <w:pPr>
              <w:keepNext w:val="0"/>
              <w:keepLines w:val="0"/>
              <w:suppressLineNumbers w:val="0"/>
              <w:bidi w:val="0"/>
              <w:spacing w:beforeAutospacing="0" w:afterAutospacing="0"/>
              <w:rPr>
                <w:rFonts w:hint="default"/>
                <w:lang w:val="en-US" w:eastAsia="zh-CN"/>
              </w:rPr>
            </w:pPr>
            <w:r>
              <w:rPr>
                <w:rFonts w:hint="default"/>
                <w:lang w:val="en-US" w:eastAsia="zh-CN"/>
              </w:rPr>
              <w:t>其电泳过程化学反应方程式如下：</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200" w:right="0" w:rightChars="0"/>
              <w:jc w:val="center"/>
              <w:textAlignment w:val="auto"/>
              <w:rPr>
                <w:rFonts w:hint="default"/>
              </w:rPr>
            </w:pPr>
            <w:r>
              <w:rPr>
                <w:rFonts w:hint="default"/>
              </w:rPr>
              <w:drawing>
                <wp:inline distT="0" distB="0" distL="114300" distR="114300">
                  <wp:extent cx="4791710" cy="1130935"/>
                  <wp:effectExtent l="0" t="0" r="8890" b="1206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17"/>
                          <a:stretch>
                            <a:fillRect/>
                          </a:stretch>
                        </pic:blipFill>
                        <pic:spPr>
                          <a:xfrm>
                            <a:off x="0" y="0"/>
                            <a:ext cx="4791710" cy="1130935"/>
                          </a:xfrm>
                          <a:prstGeom prst="rect">
                            <a:avLst/>
                          </a:prstGeom>
                          <a:noFill/>
                          <a:ln>
                            <a:noFill/>
                          </a:ln>
                        </pic:spPr>
                      </pic:pic>
                    </a:graphicData>
                  </a:graphic>
                </wp:inline>
              </w:drawing>
            </w:r>
          </w:p>
          <w:p>
            <w:pPr>
              <w:keepNext w:val="0"/>
              <w:keepLines w:val="0"/>
              <w:suppressLineNumbers w:val="0"/>
              <w:bidi w:val="0"/>
              <w:spacing w:beforeAutospacing="0" w:afterAutospacing="0"/>
              <w:rPr>
                <w:rFonts w:hint="default"/>
                <w:lang w:val="en-US" w:eastAsia="zh-CN"/>
              </w:rPr>
            </w:pPr>
            <w:r>
              <w:rPr>
                <w:rFonts w:hint="default"/>
                <w:lang w:val="en-US" w:eastAsia="zh-CN"/>
              </w:rPr>
              <w:t>UF水洗：主要目的是清洗工件表面的浮漆，清洗水再经过UF两级超滤装置（反渗透）过滤掉浮漆，再回流到电泳槽中，从而实现电泳涂料的回收。有2道UF水洗，清洗水定期更换。</w:t>
            </w:r>
          </w:p>
          <w:p>
            <w:pPr>
              <w:keepNext w:val="0"/>
              <w:keepLines w:val="0"/>
              <w:pageBreakBefore w:val="0"/>
              <w:widowControl w:val="0"/>
              <w:numPr>
                <w:ilvl w:val="0"/>
                <w:numId w:val="7"/>
              </w:numPr>
              <w:suppressLineNumbers w:val="0"/>
              <w:tabs>
                <w:tab w:val="left" w:pos="860"/>
              </w:tabs>
              <w:kinsoku/>
              <w:wordWrap/>
              <w:overflowPunct/>
              <w:topLinePunct w:val="0"/>
              <w:autoSpaceDE w:val="0"/>
              <w:autoSpaceDN w:val="0"/>
              <w:bidi w:val="0"/>
              <w:adjustRightInd/>
              <w:snapToGrid/>
              <w:spacing w:beforeAutospacing="0" w:afterAutospacing="0"/>
              <w:ind w:left="0" w:leftChars="0"/>
              <w:textAlignment w:val="auto"/>
              <w:rPr>
                <w:rFonts w:hint="eastAsia"/>
                <w:lang w:val="en-US" w:eastAsia="zh-CN"/>
              </w:rPr>
            </w:pPr>
            <w:r>
              <w:rPr>
                <w:rFonts w:hint="eastAsia"/>
                <w:lang w:val="en-US" w:eastAsia="zh-CN"/>
              </w:rPr>
              <w:t>喷粉生产线</w:t>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4333875" cy="666750"/>
                  <wp:effectExtent l="0" t="0" r="9525" b="0"/>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18"/>
                          <a:stretch>
                            <a:fillRect/>
                          </a:stretch>
                        </pic:blipFill>
                        <pic:spPr>
                          <a:xfrm>
                            <a:off x="0" y="0"/>
                            <a:ext cx="4333875" cy="666750"/>
                          </a:xfrm>
                          <a:prstGeom prst="rect">
                            <a:avLst/>
                          </a:prstGeom>
                          <a:noFill/>
                          <a:ln>
                            <a:noFill/>
                          </a:ln>
                        </pic:spPr>
                      </pic:pic>
                    </a:graphicData>
                  </a:graphic>
                </wp:inline>
              </w:drawing>
            </w:r>
          </w:p>
          <w:p>
            <w:pPr>
              <w:keepNext w:val="0"/>
              <w:keepLines w:val="0"/>
              <w:suppressLineNumbers w:val="0"/>
              <w:spacing w:beforeAutospacing="0" w:afterAutospacing="0" w:line="500" w:lineRule="exact"/>
              <w:rPr>
                <w:rFonts w:hint="default"/>
              </w:rPr>
            </w:pPr>
            <w:r>
              <w:rPr>
                <w:rFonts w:hint="default"/>
              </w:rPr>
              <w:t>工艺流程简介：</w:t>
            </w:r>
          </w:p>
          <w:p>
            <w:pPr>
              <w:keepNext w:val="0"/>
              <w:keepLines w:val="0"/>
              <w:suppressLineNumbers w:val="0"/>
              <w:spacing w:beforeAutospacing="0" w:afterAutospacing="0" w:line="500" w:lineRule="exact"/>
              <w:ind w:firstLine="480" w:firstLineChars="200"/>
              <w:rPr>
                <w:rFonts w:hint="default"/>
              </w:rPr>
            </w:pPr>
            <w:r>
              <w:rPr>
                <w:rFonts w:hint="default"/>
              </w:rPr>
              <w:t>喷粉：喷粉房主要由喷枪、密闭室、供粉系统和自动回收系统组成，供粉系统把压缩空气与粉桶内的粉末充分混合后成为流体状并通过粉泵输送到喷枪中，喷枪可将小范围内的空气电离，粉体通过该电离区域时带负电荷，通过电场力作用，粉体被吸附到接地的金属板件表面，成膜厚度为</w:t>
            </w:r>
            <w:r>
              <w:rPr>
                <w:rFonts w:hint="default"/>
                <w:lang w:val="en-US" w:eastAsia="zh-CN"/>
              </w:rPr>
              <w:t>80</w:t>
            </w:r>
            <w:r>
              <w:rPr>
                <w:rFonts w:hint="default"/>
              </w:rPr>
              <w:t>～120μm。在密闭的喷粉室内，通过风机产生负压，将未吸附的粉尘吸入大旋风粉末回收系统处理，再经滤芯过滤后外排。</w:t>
            </w:r>
          </w:p>
          <w:p>
            <w:pPr>
              <w:keepNext w:val="0"/>
              <w:keepLines w:val="0"/>
              <w:suppressLineNumbers w:val="0"/>
              <w:bidi w:val="0"/>
              <w:spacing w:beforeAutospacing="0" w:afterAutospacing="0"/>
              <w:rPr>
                <w:rFonts w:hint="default"/>
              </w:rPr>
            </w:pPr>
            <w:r>
              <w:rPr>
                <w:rFonts w:hint="default"/>
              </w:rPr>
              <w:t>烘干：电泳烘干在电泳烘干室内进行、喷粉烘干在喷粉烘干室内进行，使用燃气热风炉燃烧天然气加热空气，然后再使用风机将热空气抽入烘干室内，烘干工件上的水分，此环节将产生天然气燃烧废气及少量有机废气。</w:t>
            </w:r>
          </w:p>
          <w:p>
            <w:pPr>
              <w:keepNext w:val="0"/>
              <w:keepLines w:val="0"/>
              <w:pageBreakBefore w:val="0"/>
              <w:widowControl w:val="0"/>
              <w:numPr>
                <w:ilvl w:val="0"/>
                <w:numId w:val="7"/>
              </w:numPr>
              <w:suppressLineNumbers w:val="0"/>
              <w:tabs>
                <w:tab w:val="left" w:pos="860"/>
              </w:tabs>
              <w:kinsoku/>
              <w:wordWrap/>
              <w:overflowPunct/>
              <w:topLinePunct w:val="0"/>
              <w:autoSpaceDE w:val="0"/>
              <w:autoSpaceDN w:val="0"/>
              <w:bidi w:val="0"/>
              <w:adjustRightInd/>
              <w:snapToGrid/>
              <w:spacing w:beforeAutospacing="0" w:afterAutospacing="0"/>
              <w:ind w:left="0" w:leftChars="0"/>
              <w:textAlignment w:val="auto"/>
              <w:rPr>
                <w:rFonts w:hint="default"/>
                <w:lang w:val="en-US" w:eastAsia="zh-CN"/>
              </w:rPr>
            </w:pPr>
            <w:r>
              <w:rPr>
                <w:rFonts w:hint="default"/>
                <w:lang w:eastAsia="zh-CN"/>
              </w:rPr>
              <w:t>机加工生产线</w:t>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6113780" cy="2235200"/>
                  <wp:effectExtent l="0" t="0" r="1270" b="1270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19"/>
                          <a:stretch>
                            <a:fillRect/>
                          </a:stretch>
                        </pic:blipFill>
                        <pic:spPr>
                          <a:xfrm>
                            <a:off x="0" y="0"/>
                            <a:ext cx="6113780" cy="2235200"/>
                          </a:xfrm>
                          <a:prstGeom prst="rect">
                            <a:avLst/>
                          </a:prstGeom>
                          <a:noFill/>
                          <a:ln>
                            <a:noFill/>
                          </a:ln>
                        </pic:spPr>
                      </pic:pic>
                    </a:graphicData>
                  </a:graphic>
                </wp:inline>
              </w:drawing>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5972175" cy="1562100"/>
                  <wp:effectExtent l="0" t="0" r="9525" b="0"/>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20"/>
                          <a:stretch>
                            <a:fillRect/>
                          </a:stretch>
                        </pic:blipFill>
                        <pic:spPr>
                          <a:xfrm>
                            <a:off x="0" y="0"/>
                            <a:ext cx="5972175" cy="1562100"/>
                          </a:xfrm>
                          <a:prstGeom prst="rect">
                            <a:avLst/>
                          </a:prstGeom>
                          <a:noFill/>
                          <a:ln>
                            <a:noFill/>
                          </a:ln>
                        </pic:spPr>
                      </pic:pic>
                    </a:graphicData>
                  </a:graphic>
                </wp:inline>
              </w:drawing>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5962650" cy="2038350"/>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21"/>
                          <a:stretch>
                            <a:fillRect/>
                          </a:stretch>
                        </pic:blipFill>
                        <pic:spPr>
                          <a:xfrm>
                            <a:off x="0" y="0"/>
                            <a:ext cx="5962650" cy="2038350"/>
                          </a:xfrm>
                          <a:prstGeom prst="rect">
                            <a:avLst/>
                          </a:prstGeom>
                          <a:noFill/>
                          <a:ln>
                            <a:noFill/>
                          </a:ln>
                        </pic:spPr>
                      </pic:pic>
                    </a:graphicData>
                  </a:graphic>
                </wp:inline>
              </w:drawing>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6119495" cy="2203450"/>
                  <wp:effectExtent l="0" t="0" r="14605" b="6350"/>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22"/>
                          <a:stretch>
                            <a:fillRect/>
                          </a:stretch>
                        </pic:blipFill>
                        <pic:spPr>
                          <a:xfrm>
                            <a:off x="0" y="0"/>
                            <a:ext cx="6119495" cy="2203450"/>
                          </a:xfrm>
                          <a:prstGeom prst="rect">
                            <a:avLst/>
                          </a:prstGeom>
                          <a:noFill/>
                          <a:ln>
                            <a:noFill/>
                          </a:ln>
                        </pic:spPr>
                      </pic:pic>
                    </a:graphicData>
                  </a:graphic>
                </wp:inline>
              </w:drawing>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6120130" cy="2008505"/>
                  <wp:effectExtent l="0" t="0" r="13970" b="10795"/>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23"/>
                          <a:stretch>
                            <a:fillRect/>
                          </a:stretch>
                        </pic:blipFill>
                        <pic:spPr>
                          <a:xfrm>
                            <a:off x="0" y="0"/>
                            <a:ext cx="6120130" cy="2008505"/>
                          </a:xfrm>
                          <a:prstGeom prst="rect">
                            <a:avLst/>
                          </a:prstGeom>
                          <a:noFill/>
                          <a:ln>
                            <a:noFill/>
                          </a:ln>
                        </pic:spPr>
                      </pic:pic>
                    </a:graphicData>
                  </a:graphic>
                </wp:inline>
              </w:drawing>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6115685" cy="2012950"/>
                  <wp:effectExtent l="0" t="0" r="18415" b="635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24"/>
                          <a:stretch>
                            <a:fillRect/>
                          </a:stretch>
                        </pic:blipFill>
                        <pic:spPr>
                          <a:xfrm>
                            <a:off x="0" y="0"/>
                            <a:ext cx="6115685" cy="2012950"/>
                          </a:xfrm>
                          <a:prstGeom prst="rect">
                            <a:avLst/>
                          </a:prstGeom>
                          <a:noFill/>
                          <a:ln>
                            <a:noFill/>
                          </a:ln>
                        </pic:spPr>
                      </pic:pic>
                    </a:graphicData>
                  </a:graphic>
                </wp:inline>
              </w:drawing>
            </w:r>
          </w:p>
          <w:p>
            <w:pPr>
              <w:pStyle w:val="15"/>
              <w:keepNext w:val="0"/>
              <w:keepLines w:val="0"/>
              <w:suppressLineNumbers w:val="0"/>
              <w:bidi w:val="0"/>
              <w:spacing w:beforeAutospacing="0" w:afterAutospacing="0"/>
              <w:rPr>
                <w:rFonts w:hint="default"/>
              </w:rPr>
            </w:pPr>
            <w:r>
              <w:rPr>
                <w:rFonts w:hint="default"/>
              </w:rPr>
              <w:drawing>
                <wp:inline distT="0" distB="0" distL="114300" distR="114300">
                  <wp:extent cx="6057900" cy="1866900"/>
                  <wp:effectExtent l="0" t="0" r="0" b="0"/>
                  <wp:docPr id="1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2"/>
                          <pic:cNvPicPr>
                            <a:picLocks noChangeAspect="1"/>
                          </pic:cNvPicPr>
                        </pic:nvPicPr>
                        <pic:blipFill>
                          <a:blip r:embed="rId25"/>
                          <a:stretch>
                            <a:fillRect/>
                          </a:stretch>
                        </pic:blipFill>
                        <pic:spPr>
                          <a:xfrm>
                            <a:off x="0" y="0"/>
                            <a:ext cx="6057900" cy="1866900"/>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textAlignment w:val="auto"/>
              <w:outlineLvl w:val="9"/>
              <w:rPr>
                <w:rFonts w:hint="default"/>
                <w:lang w:eastAsia="zh-CN"/>
              </w:rPr>
            </w:pPr>
            <w:r>
              <w:rPr>
                <w:rFonts w:hint="default"/>
                <w:lang w:eastAsia="zh-CN"/>
              </w:rPr>
              <w:t>注：以上虚线框格为前面介绍的喷粉、电泳和前处理工艺，项目阳极氧化委托外单位生产。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textAlignment w:val="auto"/>
              <w:outlineLvl w:val="9"/>
              <w:rPr>
                <w:rFonts w:hint="default"/>
              </w:rPr>
            </w:pPr>
            <w:r>
              <w:rPr>
                <w:rFonts w:hint="default"/>
              </w:rPr>
              <w:t>工艺流程简介：</w:t>
            </w:r>
          </w:p>
          <w:p>
            <w:pPr>
              <w:keepNext w:val="0"/>
              <w:keepLines w:val="0"/>
              <w:pageBreakBefore w:val="0"/>
              <w:widowControl w:val="0"/>
              <w:suppressLineNumbers w:val="0"/>
              <w:tabs>
                <w:tab w:val="left" w:pos="624"/>
              </w:tabs>
              <w:kinsoku/>
              <w:wordWrap/>
              <w:overflowPunct/>
              <w:topLinePunct w:val="0"/>
              <w:autoSpaceDE/>
              <w:autoSpaceDN/>
              <w:bidi w:val="0"/>
              <w:adjustRightInd/>
              <w:spacing w:beforeAutospacing="0" w:afterAutospacing="0" w:line="360" w:lineRule="auto"/>
              <w:ind w:firstLine="465"/>
              <w:textAlignment w:val="auto"/>
              <w:rPr>
                <w:rFonts w:hint="default"/>
                <w:lang w:eastAsia="zh-CN"/>
              </w:rPr>
            </w:pPr>
            <w:r>
              <w:rPr>
                <w:rFonts w:hint="default"/>
                <w:lang w:eastAsia="zh-CN"/>
              </w:rPr>
              <w:t>冲压：将模具按照到冲床上进行冲压，冲压过程中需使用冲压油进行润滑和降温，冲压油定期添加，无需更换。</w:t>
            </w:r>
          </w:p>
          <w:p>
            <w:pPr>
              <w:keepNext w:val="0"/>
              <w:keepLines w:val="0"/>
              <w:pageBreakBefore w:val="0"/>
              <w:widowControl w:val="0"/>
              <w:suppressLineNumbers w:val="0"/>
              <w:tabs>
                <w:tab w:val="left" w:pos="624"/>
              </w:tabs>
              <w:kinsoku/>
              <w:wordWrap/>
              <w:overflowPunct/>
              <w:topLinePunct w:val="0"/>
              <w:autoSpaceDE/>
              <w:autoSpaceDN/>
              <w:bidi w:val="0"/>
              <w:adjustRightInd/>
              <w:spacing w:beforeAutospacing="0" w:afterAutospacing="0" w:line="360" w:lineRule="auto"/>
              <w:ind w:firstLine="465"/>
              <w:textAlignment w:val="auto"/>
              <w:rPr>
                <w:rFonts w:hint="default"/>
                <w:lang w:eastAsia="zh-CN"/>
              </w:rPr>
            </w:pPr>
            <w:r>
              <w:rPr>
                <w:rFonts w:hint="default"/>
                <w:lang w:eastAsia="zh-CN"/>
              </w:rPr>
              <w:t>研磨：将冲压后的工件放入研磨机中进行研磨以去除工件表面的毛刺。研磨机内装有磨料石子及水，水经研磨废水处理器处理后循环使用不外排。</w:t>
            </w:r>
          </w:p>
          <w:p>
            <w:pPr>
              <w:keepNext w:val="0"/>
              <w:keepLines w:val="0"/>
              <w:pageBreakBefore w:val="0"/>
              <w:widowControl w:val="0"/>
              <w:suppressLineNumbers w:val="0"/>
              <w:tabs>
                <w:tab w:val="left" w:pos="624"/>
              </w:tabs>
              <w:kinsoku/>
              <w:wordWrap/>
              <w:overflowPunct/>
              <w:topLinePunct w:val="0"/>
              <w:autoSpaceDE/>
              <w:autoSpaceDN/>
              <w:bidi w:val="0"/>
              <w:adjustRightInd/>
              <w:spacing w:beforeAutospacing="0" w:afterAutospacing="0" w:line="360" w:lineRule="auto"/>
              <w:ind w:firstLine="465"/>
              <w:textAlignment w:val="auto"/>
              <w:rPr>
                <w:rFonts w:hint="default"/>
              </w:rPr>
            </w:pPr>
            <w:r>
              <w:rPr>
                <w:rFonts w:hint="default"/>
                <w:lang w:eastAsia="zh-CN"/>
              </w:rPr>
              <w:t>镭射切割：</w:t>
            </w:r>
            <w:r>
              <w:rPr>
                <w:rFonts w:hint="default"/>
              </w:rPr>
              <w:t>利用高功率密度激光束照射被切割材料，使材料很快被加热至汽化温度，蒸发形成孔洞，随着光束对材料的移动，孔洞连续形成宽度很窄的（如0</w:t>
            </w:r>
            <w:r>
              <w:rPr>
                <w:rFonts w:hint="eastAsia"/>
                <w:lang w:val="en-US" w:eastAsia="zh-CN"/>
              </w:rPr>
              <w:t>.</w:t>
            </w:r>
            <w:r>
              <w:rPr>
                <w:rFonts w:hint="default"/>
              </w:rPr>
              <w:t>1mm左右）切缝，完成对材料的切割。</w:t>
            </w:r>
          </w:p>
          <w:p>
            <w:pPr>
              <w:keepNext w:val="0"/>
              <w:keepLines w:val="0"/>
              <w:pageBreakBefore w:val="0"/>
              <w:widowControl w:val="0"/>
              <w:suppressLineNumbers w:val="0"/>
              <w:tabs>
                <w:tab w:val="left" w:pos="624"/>
              </w:tabs>
              <w:kinsoku/>
              <w:wordWrap/>
              <w:overflowPunct/>
              <w:topLinePunct w:val="0"/>
              <w:autoSpaceDE/>
              <w:autoSpaceDN/>
              <w:bidi w:val="0"/>
              <w:adjustRightInd/>
              <w:spacing w:beforeAutospacing="0" w:afterAutospacing="0" w:line="360" w:lineRule="auto"/>
              <w:ind w:firstLine="465"/>
              <w:textAlignment w:val="auto"/>
              <w:rPr>
                <w:rFonts w:hint="default"/>
                <w:lang w:eastAsia="zh-CN"/>
              </w:rPr>
            </w:pPr>
            <w:r>
              <w:rPr>
                <w:rFonts w:hint="default"/>
                <w:lang w:eastAsia="zh-CN"/>
              </w:rPr>
              <w:t>镭雕：该工序主要利用激光器发射的高强度聚焦激光束在焦点处，使材料氧化因而对其进行加工显出所需刻蚀的图形，文字。</w:t>
            </w:r>
          </w:p>
          <w:p>
            <w:pPr>
              <w:keepNext w:val="0"/>
              <w:keepLines w:val="0"/>
              <w:suppressLineNumbers w:val="0"/>
              <w:bidi w:val="0"/>
              <w:spacing w:beforeAutospacing="0" w:afterAutospacing="0"/>
              <w:rPr>
                <w:rFonts w:hint="default"/>
                <w:lang w:val="en-US" w:eastAsia="zh-CN"/>
              </w:rPr>
            </w:pPr>
            <w:r>
              <w:rPr>
                <w:rFonts w:hint="default"/>
                <w:lang w:eastAsia="zh-CN"/>
              </w:rPr>
              <w:t>焊接：</w:t>
            </w:r>
            <w:r>
              <w:rPr>
                <w:rFonts w:hint="default"/>
                <w:lang w:val="en-US" w:eastAsia="zh-CN"/>
              </w:rPr>
              <w:t>经研磨后的零件采用焊接设备焊接，经检验合格后包装入库。</w:t>
            </w:r>
          </w:p>
          <w:p>
            <w:pPr>
              <w:keepNext w:val="0"/>
              <w:keepLines w:val="0"/>
              <w:pageBreakBefore w:val="0"/>
              <w:widowControl w:val="0"/>
              <w:numPr>
                <w:ilvl w:val="0"/>
                <w:numId w:val="6"/>
              </w:numPr>
              <w:suppressLineNumbers w:val="0"/>
              <w:kinsoku/>
              <w:wordWrap/>
              <w:overflowPunct/>
              <w:topLinePunct w:val="0"/>
              <w:autoSpaceDE w:val="0"/>
              <w:autoSpaceDN w:val="0"/>
              <w:bidi w:val="0"/>
              <w:adjustRightInd/>
              <w:snapToGrid/>
              <w:spacing w:beforeAutospacing="0" w:afterAutospacing="0" w:line="360" w:lineRule="auto"/>
              <w:ind w:left="0" w:leftChars="0" w:right="0" w:rightChars="0" w:firstLine="480" w:firstLineChars="200"/>
              <w:jc w:val="left"/>
              <w:textAlignment w:val="auto"/>
              <w:rPr>
                <w:rFonts w:hint="default"/>
                <w:lang w:val="en-US" w:eastAsia="zh-CN"/>
              </w:rPr>
            </w:pPr>
            <w:r>
              <w:rPr>
                <w:rFonts w:hint="default"/>
                <w:lang w:val="en-US" w:eastAsia="zh-CN"/>
              </w:rPr>
              <w:t>项目变动情况</w:t>
            </w:r>
          </w:p>
          <w:p>
            <w:pPr>
              <w:pStyle w:val="15"/>
              <w:keepNext w:val="0"/>
              <w:keepLines w:val="0"/>
              <w:suppressLineNumbers w:val="0"/>
              <w:bidi w:val="0"/>
              <w:spacing w:beforeAutospacing="0" w:afterAutospacing="0"/>
              <w:rPr>
                <w:rFonts w:hint="default" w:hAnsi="宋体"/>
                <w:b/>
                <w:color w:val="0D0D0D"/>
                <w:kern w:val="24"/>
                <w:sz w:val="24"/>
              </w:rPr>
            </w:pPr>
            <w:r>
              <w:rPr>
                <w:rFonts w:hint="default" w:hAnsi="宋体"/>
                <w:b/>
                <w:color w:val="0D0D0D"/>
                <w:kern w:val="24"/>
                <w:sz w:val="24"/>
              </w:rPr>
              <w:t>表</w:t>
            </w:r>
            <w:r>
              <w:rPr>
                <w:rFonts w:hint="eastAsia" w:hAnsi="宋体"/>
                <w:b/>
                <w:color w:val="0D0D0D"/>
                <w:kern w:val="24"/>
                <w:sz w:val="24"/>
              </w:rPr>
              <w:t>2-</w:t>
            </w:r>
            <w:r>
              <w:rPr>
                <w:rFonts w:hint="eastAsia" w:hAnsi="宋体"/>
                <w:b/>
                <w:color w:val="0D0D0D"/>
                <w:kern w:val="24"/>
                <w:sz w:val="24"/>
                <w:lang w:val="en-US" w:eastAsia="zh-CN"/>
              </w:rPr>
              <w:t xml:space="preserve">9 </w:t>
            </w:r>
            <w:r>
              <w:rPr>
                <w:rFonts w:hint="default" w:hAnsi="宋体"/>
                <w:b/>
                <w:color w:val="0D0D0D"/>
                <w:kern w:val="24"/>
                <w:sz w:val="24"/>
              </w:rPr>
              <w:t xml:space="preserve"> 项目</w:t>
            </w:r>
            <w:r>
              <w:rPr>
                <w:rFonts w:hint="eastAsia" w:hAnsi="宋体"/>
                <w:b/>
                <w:color w:val="0D0D0D"/>
                <w:kern w:val="24"/>
                <w:sz w:val="24"/>
              </w:rPr>
              <w:t>变动</w:t>
            </w:r>
            <w:r>
              <w:rPr>
                <w:rFonts w:hint="default" w:hAnsi="宋体"/>
                <w:b/>
                <w:color w:val="0D0D0D"/>
                <w:kern w:val="24"/>
                <w:sz w:val="24"/>
              </w:rPr>
              <w:t>情况一览表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84"/>
              <w:gridCol w:w="4813"/>
              <w:gridCol w:w="37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2" w:type="pct"/>
                  <w:tcBorders>
                    <w:tl2br w:val="nil"/>
                    <w:tr2bl w:val="nil"/>
                  </w:tcBorders>
                  <w:vAlign w:val="center"/>
                </w:tcPr>
                <w:p>
                  <w:pPr>
                    <w:pStyle w:val="16"/>
                    <w:keepNext w:val="0"/>
                    <w:keepLines w:val="0"/>
                    <w:suppressLineNumbers w:val="0"/>
                    <w:bidi w:val="0"/>
                    <w:spacing w:beforeAutospacing="0" w:afterAutospacing="0"/>
                    <w:jc w:val="center"/>
                    <w:rPr>
                      <w:rFonts w:hint="default"/>
                      <w:b/>
                      <w:bCs/>
                      <w:lang w:val="en-US" w:eastAsia="zh-CN"/>
                    </w:rPr>
                  </w:pPr>
                  <w:r>
                    <w:rPr>
                      <w:rFonts w:hint="eastAsia"/>
                      <w:b/>
                      <w:bCs/>
                      <w:lang w:val="en-US" w:eastAsia="zh-CN"/>
                    </w:rPr>
                    <w:t>建设内容</w:t>
                  </w:r>
                </w:p>
              </w:tc>
              <w:tc>
                <w:tcPr>
                  <w:tcW w:w="2496" w:type="pct"/>
                  <w:tcBorders>
                    <w:tl2br w:val="nil"/>
                    <w:tr2bl w:val="nil"/>
                  </w:tcBorders>
                  <w:vAlign w:val="center"/>
                </w:tcPr>
                <w:p>
                  <w:pPr>
                    <w:pStyle w:val="16"/>
                    <w:keepNext w:val="0"/>
                    <w:keepLines w:val="0"/>
                    <w:suppressLineNumbers w:val="0"/>
                    <w:bidi w:val="0"/>
                    <w:spacing w:beforeAutospacing="0" w:afterAutospacing="0"/>
                    <w:jc w:val="center"/>
                    <w:rPr>
                      <w:rFonts w:hint="default"/>
                      <w:b/>
                      <w:bCs/>
                    </w:rPr>
                  </w:pPr>
                  <w:r>
                    <w:rPr>
                      <w:rFonts w:hint="default"/>
                      <w:b/>
                      <w:bCs/>
                    </w:rPr>
                    <w:t>环评及批复情况</w:t>
                  </w:r>
                </w:p>
              </w:tc>
              <w:tc>
                <w:tcPr>
                  <w:tcW w:w="1940" w:type="pct"/>
                  <w:tcBorders>
                    <w:tl2br w:val="nil"/>
                    <w:tr2bl w:val="nil"/>
                  </w:tcBorders>
                  <w:vAlign w:val="center"/>
                </w:tcPr>
                <w:p>
                  <w:pPr>
                    <w:pStyle w:val="16"/>
                    <w:keepNext w:val="0"/>
                    <w:keepLines w:val="0"/>
                    <w:suppressLineNumbers w:val="0"/>
                    <w:bidi w:val="0"/>
                    <w:spacing w:beforeAutospacing="0" w:afterAutospacing="0"/>
                    <w:jc w:val="center"/>
                    <w:rPr>
                      <w:rFonts w:hint="default"/>
                      <w:b/>
                      <w:bCs/>
                      <w:lang w:val="en-US" w:eastAsia="zh-CN"/>
                    </w:rPr>
                  </w:pPr>
                  <w:r>
                    <w:rPr>
                      <w:rFonts w:hint="eastAsia"/>
                      <w:b/>
                      <w:bCs/>
                    </w:rPr>
                    <w:t>实际</w:t>
                  </w:r>
                  <w:r>
                    <w:rPr>
                      <w:rFonts w:hint="eastAsia"/>
                      <w:b/>
                      <w:bCs/>
                      <w:lang w:val="en-US" w:eastAsia="zh-CN"/>
                    </w:rPr>
                    <w:t>建设</w:t>
                  </w:r>
                  <w:r>
                    <w:rPr>
                      <w:rFonts w:hint="default"/>
                      <w:b/>
                      <w:bCs/>
                    </w:rPr>
                    <w:t>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2"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eastAsia"/>
                      <w:lang w:val="en-US" w:eastAsia="zh-CN"/>
                    </w:rPr>
                    <w:t>产品方案</w:t>
                  </w:r>
                </w:p>
              </w:tc>
              <w:tc>
                <w:tcPr>
                  <w:tcW w:w="2496" w:type="pct"/>
                  <w:tcBorders>
                    <w:tl2br w:val="nil"/>
                    <w:tr2bl w:val="nil"/>
                  </w:tcBorders>
                  <w:vAlign w:val="center"/>
                </w:tcPr>
                <w:p>
                  <w:pPr>
                    <w:pStyle w:val="16"/>
                    <w:keepNext w:val="0"/>
                    <w:keepLines w:val="0"/>
                    <w:suppressLineNumbers w:val="0"/>
                    <w:bidi w:val="0"/>
                    <w:spacing w:beforeAutospacing="0" w:afterAutospacing="0"/>
                    <w:jc w:val="center"/>
                    <w:rPr>
                      <w:rFonts w:hint="default"/>
                    </w:rPr>
                  </w:pPr>
                  <w:r>
                    <w:rPr>
                      <w:rFonts w:hint="default"/>
                      <w:lang w:val="en-US" w:eastAsia="zh-CN"/>
                    </w:rPr>
                    <w:t>年生产汽车配件200万件、电视机背板200万片和空调配件100万件</w:t>
                  </w:r>
                </w:p>
              </w:tc>
              <w:tc>
                <w:tcPr>
                  <w:tcW w:w="1940"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rPr>
                  </w:pPr>
                  <w:r>
                    <w:rPr>
                      <w:rFonts w:hint="default"/>
                      <w:lang w:val="en-US" w:eastAsia="zh-CN"/>
                    </w:rPr>
                    <w:t>年生产汽车配件20万件</w:t>
                  </w:r>
                  <w:r>
                    <w:rPr>
                      <w:rFonts w:hint="eastAsia"/>
                      <w:lang w:val="en-US" w:eastAsia="zh-CN"/>
                    </w:rPr>
                    <w:t>、光伏支架1200吨/年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2" w:type="pct"/>
                  <w:tcBorders>
                    <w:tl2br w:val="nil"/>
                    <w:tr2bl w:val="nil"/>
                  </w:tcBorders>
                  <w:vAlign w:val="center"/>
                </w:tcPr>
                <w:p>
                  <w:pPr>
                    <w:pStyle w:val="24"/>
                    <w:keepNext w:val="0"/>
                    <w:keepLines w:val="0"/>
                    <w:suppressLineNumbers w:val="0"/>
                    <w:bidi w:val="0"/>
                    <w:spacing w:beforeAutospacing="0" w:afterAutospacing="0"/>
                    <w:ind w:left="0" w:leftChars="0" w:right="0" w:rightChars="0" w:firstLine="0" w:firstLineChars="0"/>
                    <w:jc w:val="center"/>
                    <w:rPr>
                      <w:rFonts w:hint="eastAsia"/>
                      <w:lang w:val="en-US" w:eastAsia="zh-CN"/>
                    </w:rPr>
                  </w:pPr>
                  <w:r>
                    <w:rPr>
                      <w:rFonts w:hint="default"/>
                      <w:lang w:val="en-US" w:eastAsia="zh-CN"/>
                    </w:rPr>
                    <w:t>电泳生产线</w:t>
                  </w:r>
                </w:p>
              </w:tc>
              <w:tc>
                <w:tcPr>
                  <w:tcW w:w="2496" w:type="pct"/>
                  <w:tcBorders>
                    <w:tl2br w:val="nil"/>
                    <w:tr2bl w:val="nil"/>
                  </w:tcBorders>
                  <w:vAlign w:val="center"/>
                </w:tcPr>
                <w:p>
                  <w:pPr>
                    <w:pStyle w:val="24"/>
                    <w:keepNext w:val="0"/>
                    <w:keepLines w:val="0"/>
                    <w:suppressLineNumbers w:val="0"/>
                    <w:bidi w:val="0"/>
                    <w:spacing w:beforeAutospacing="0" w:afterAutospacing="0"/>
                    <w:ind w:left="0" w:leftChars="0" w:right="0" w:rightChars="0" w:firstLine="0" w:firstLineChars="0"/>
                    <w:jc w:val="center"/>
                    <w:rPr>
                      <w:rFonts w:hint="default"/>
                      <w:lang w:val="en-US" w:eastAsia="zh-CN"/>
                    </w:rPr>
                  </w:pPr>
                  <w:r>
                    <w:rPr>
                      <w:rFonts w:hint="default"/>
                      <w:lang w:val="en-US" w:eastAsia="zh-CN"/>
                    </w:rPr>
                    <w:t>1条，涂装能力100万件/年（汽车零部件80万件，空调零部件40万件），位于3#车间南部一层</w:t>
                  </w:r>
                </w:p>
              </w:tc>
              <w:tc>
                <w:tcPr>
                  <w:tcW w:w="1940" w:type="pct"/>
                  <w:tcBorders>
                    <w:tl2br w:val="nil"/>
                    <w:tr2bl w:val="nil"/>
                  </w:tcBorders>
                  <w:vAlign w:val="center"/>
                </w:tcPr>
                <w:p>
                  <w:pPr>
                    <w:pStyle w:val="24"/>
                    <w:keepNext w:val="0"/>
                    <w:keepLines w:val="0"/>
                    <w:suppressLineNumbers w:val="0"/>
                    <w:bidi w:val="0"/>
                    <w:spacing w:beforeAutospacing="0" w:afterAutospacing="0"/>
                    <w:ind w:left="0" w:leftChars="0" w:right="0" w:rightChars="0" w:firstLine="0" w:firstLineChars="0"/>
                    <w:jc w:val="center"/>
                    <w:rPr>
                      <w:rFonts w:hint="default"/>
                      <w:lang w:val="en-US" w:eastAsia="zh-CN"/>
                    </w:rPr>
                  </w:pPr>
                  <w:r>
                    <w:rPr>
                      <w:rFonts w:hint="eastAsia"/>
                      <w:lang w:val="en-US" w:eastAsia="zh-CN"/>
                    </w:rPr>
                    <w:t>1</w:t>
                  </w:r>
                  <w:r>
                    <w:rPr>
                      <w:rFonts w:hint="default"/>
                      <w:lang w:val="en-US" w:eastAsia="zh-CN"/>
                    </w:rPr>
                    <w:t>条，涂装能力100万件/年（汽车零部件80万件，空调零部件40万件），位于</w:t>
                  </w:r>
                  <w:r>
                    <w:rPr>
                      <w:rFonts w:hint="eastAsia"/>
                      <w:lang w:val="en-US" w:eastAsia="zh-CN"/>
                    </w:rPr>
                    <w:t>4</w:t>
                  </w:r>
                  <w:r>
                    <w:rPr>
                      <w:rFonts w:hint="default"/>
                      <w:lang w:val="en-US" w:eastAsia="zh-CN"/>
                    </w:rPr>
                    <w:t>#车间南部一层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2"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default"/>
                      <w:lang w:val="en-US" w:eastAsia="zh-CN"/>
                    </w:rPr>
                    <w:t>喷粉生产线</w:t>
                  </w:r>
                </w:p>
              </w:tc>
              <w:tc>
                <w:tcPr>
                  <w:tcW w:w="2496"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default"/>
                      <w:lang w:val="en-US" w:eastAsia="zh-CN"/>
                    </w:rPr>
                    <w:t>2条，涂装能力180万件/年（其中汽车零部件120万件，空调零部件60万件），位于3#车间南部二层</w:t>
                  </w:r>
                </w:p>
              </w:tc>
              <w:tc>
                <w:tcPr>
                  <w:tcW w:w="1940"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eastAsia"/>
                      <w:lang w:val="en-US" w:eastAsia="zh-CN"/>
                    </w:rPr>
                    <w:t>1</w:t>
                  </w:r>
                  <w:r>
                    <w:rPr>
                      <w:rFonts w:hint="default"/>
                      <w:lang w:val="en-US" w:eastAsia="zh-CN"/>
                    </w:rPr>
                    <w:t>条，涂装能力</w:t>
                  </w:r>
                  <w:r>
                    <w:rPr>
                      <w:rFonts w:hint="eastAsia"/>
                      <w:lang w:val="en-US" w:eastAsia="zh-CN"/>
                    </w:rPr>
                    <w:t>90</w:t>
                  </w:r>
                  <w:r>
                    <w:rPr>
                      <w:rFonts w:hint="default"/>
                      <w:lang w:val="en-US" w:eastAsia="zh-CN"/>
                    </w:rPr>
                    <w:t>万件/年，位于</w:t>
                  </w:r>
                  <w:r>
                    <w:rPr>
                      <w:rFonts w:hint="eastAsia"/>
                      <w:lang w:val="en-US" w:eastAsia="zh-CN"/>
                    </w:rPr>
                    <w:t>4</w:t>
                  </w:r>
                  <w:r>
                    <w:rPr>
                      <w:rFonts w:hint="default"/>
                      <w:lang w:val="en-US" w:eastAsia="zh-CN"/>
                    </w:rPr>
                    <w:t>#车间南部二层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2"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default"/>
                      <w:lang w:val="en-US" w:eastAsia="zh-CN"/>
                    </w:rPr>
                    <w:t>退漆返工生产线</w:t>
                  </w:r>
                </w:p>
              </w:tc>
              <w:tc>
                <w:tcPr>
                  <w:tcW w:w="2496"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default"/>
                      <w:lang w:val="en-US" w:eastAsia="zh-CN"/>
                    </w:rPr>
                    <w:t>1条，处理能力0.5万件/年，位于4#车间</w:t>
                  </w:r>
                </w:p>
              </w:tc>
              <w:tc>
                <w:tcPr>
                  <w:tcW w:w="1940"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eastAsia"/>
                      <w:lang w:val="en-US" w:eastAsia="zh-CN"/>
                    </w:rPr>
                    <w:t>现阶段未建设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62" w:type="pct"/>
                  <w:tcBorders>
                    <w:tl2br w:val="nil"/>
                    <w:tr2bl w:val="nil"/>
                  </w:tcBorders>
                  <w:vAlign w:val="center"/>
                </w:tcPr>
                <w:p>
                  <w:pPr>
                    <w:pStyle w:val="16"/>
                    <w:keepNext w:val="0"/>
                    <w:keepLines w:val="0"/>
                    <w:suppressLineNumbers w:val="0"/>
                    <w:bidi w:val="0"/>
                    <w:spacing w:beforeAutospacing="0" w:afterAutospacing="0"/>
                    <w:jc w:val="center"/>
                    <w:rPr>
                      <w:rFonts w:hint="default"/>
                      <w:lang w:val="en-US" w:eastAsia="zh-CN"/>
                    </w:rPr>
                  </w:pPr>
                  <w:r>
                    <w:rPr>
                      <w:rFonts w:hint="default"/>
                    </w:rPr>
                    <w:t>废气治理</w:t>
                  </w:r>
                </w:p>
              </w:tc>
              <w:tc>
                <w:tcPr>
                  <w:tcW w:w="2496" w:type="pct"/>
                  <w:tcBorders>
                    <w:tl2br w:val="nil"/>
                    <w:tr2bl w:val="nil"/>
                  </w:tcBorders>
                  <w:vAlign w:val="center"/>
                </w:tcPr>
                <w:p>
                  <w:pPr>
                    <w:pStyle w:val="16"/>
                    <w:keepNext w:val="0"/>
                    <w:keepLines w:val="0"/>
                    <w:suppressLineNumbers w:val="0"/>
                    <w:bidi w:val="0"/>
                    <w:spacing w:beforeAutospacing="0" w:afterAutospacing="0"/>
                    <w:jc w:val="center"/>
                    <w:rPr>
                      <w:rFonts w:hint="default" w:ascii="Times New Roman" w:hAnsi="Times New Roman" w:cs="Times New Roman"/>
                      <w:lang w:eastAsia="zh-CN"/>
                    </w:rPr>
                  </w:pPr>
                  <w:r>
                    <w:rPr>
                      <w:rFonts w:hint="default" w:ascii="Times New Roman" w:hAnsi="Times New Roman" w:cs="Times New Roman"/>
                      <w:lang w:eastAsia="zh-CN"/>
                    </w:rPr>
                    <w:t>喷粉粉尘：经大旋风粉末回收系统+滤筒过滤后引至15m高</w:t>
                  </w:r>
                  <w:r>
                    <w:rPr>
                      <w:rFonts w:hint="default" w:ascii="Times New Roman" w:hAnsi="Times New Roman" w:cs="Times New Roman"/>
                      <w:lang w:val="en-US" w:eastAsia="zh-CN"/>
                    </w:rPr>
                    <w:t>1#排气筒排放；</w:t>
                  </w:r>
                </w:p>
                <w:p>
                  <w:pPr>
                    <w:pStyle w:val="16"/>
                    <w:keepNext w:val="0"/>
                    <w:keepLines w:val="0"/>
                    <w:suppressLineNumbers w:val="0"/>
                    <w:bidi w:val="0"/>
                    <w:spacing w:beforeAutospacing="0" w:afterAutospacing="0"/>
                    <w:jc w:val="center"/>
                    <w:rPr>
                      <w:rFonts w:hint="default" w:ascii="Times New Roman" w:hAnsi="Times New Roman" w:cs="Times New Roman"/>
                      <w:lang w:eastAsia="zh-CN"/>
                    </w:rPr>
                  </w:pPr>
                  <w:r>
                    <w:rPr>
                      <w:rFonts w:hint="default" w:ascii="Times New Roman" w:hAnsi="Times New Roman" w:cs="Times New Roman"/>
                    </w:rPr>
                    <w:t>喷粉烘干、电泳烘干废气</w:t>
                  </w:r>
                  <w:r>
                    <w:rPr>
                      <w:rFonts w:hint="default" w:ascii="Times New Roman" w:hAnsi="Times New Roman" w:cs="Times New Roman"/>
                      <w:lang w:eastAsia="zh-CN"/>
                    </w:rPr>
                    <w:t>、丝印废气经</w:t>
                  </w:r>
                  <w:r>
                    <w:rPr>
                      <w:rFonts w:hint="default" w:ascii="Times New Roman" w:hAnsi="Times New Roman" w:cs="Times New Roman"/>
                      <w:lang w:val="en-US" w:eastAsia="zh-CN"/>
                    </w:rPr>
                    <w:t>UV光解+</w:t>
                  </w:r>
                  <w:r>
                    <w:rPr>
                      <w:rFonts w:hint="default" w:ascii="Times New Roman" w:hAnsi="Times New Roman" w:cs="Times New Roman"/>
                      <w:lang w:eastAsia="zh-CN"/>
                    </w:rPr>
                    <w:t>活性炭吸附处理后经15m高</w:t>
                  </w:r>
                  <w:r>
                    <w:rPr>
                      <w:rFonts w:hint="default" w:ascii="Times New Roman" w:hAnsi="Times New Roman" w:cs="Times New Roman"/>
                      <w:lang w:val="en-US" w:eastAsia="zh-CN"/>
                    </w:rPr>
                    <w:t>2#排气筒排放；</w:t>
                  </w:r>
                </w:p>
                <w:p>
                  <w:pPr>
                    <w:pStyle w:val="16"/>
                    <w:keepNext w:val="0"/>
                    <w:keepLines w:val="0"/>
                    <w:suppressLineNumbers w:val="0"/>
                    <w:bidi w:val="0"/>
                    <w:spacing w:beforeAutospacing="0" w:afterAutospacing="0"/>
                    <w:jc w:val="center"/>
                    <w:rPr>
                      <w:rFonts w:hint="default" w:ascii="Times New Roman" w:hAnsi="Times New Roman" w:cs="Times New Roman"/>
                      <w:lang w:val="en-US" w:eastAsia="zh-CN"/>
                    </w:rPr>
                  </w:pPr>
                  <w:r>
                    <w:rPr>
                      <w:rFonts w:hint="default" w:ascii="Times New Roman" w:hAnsi="Times New Roman" w:cs="Times New Roman"/>
                      <w:lang w:eastAsia="zh-CN"/>
                    </w:rPr>
                    <w:t>酸洗废</w:t>
                  </w:r>
                  <w:r>
                    <w:rPr>
                      <w:rFonts w:hint="default" w:ascii="Times New Roman" w:hAnsi="Times New Roman" w:cs="Times New Roman"/>
                      <w:lang w:val="en-US" w:eastAsia="zh-CN"/>
                    </w:rPr>
                    <w:t>气</w:t>
                  </w:r>
                  <w:r>
                    <w:rPr>
                      <w:rFonts w:hint="default" w:ascii="Times New Roman" w:hAnsi="Times New Roman" w:cs="Times New Roman"/>
                      <w:lang w:eastAsia="zh-CN"/>
                    </w:rPr>
                    <w:t>：经集气罩收集</w:t>
                  </w:r>
                  <w:r>
                    <w:rPr>
                      <w:rFonts w:hint="default" w:ascii="Times New Roman" w:hAnsi="Times New Roman" w:cs="Times New Roman"/>
                      <w:lang w:val="en-US" w:eastAsia="zh-CN"/>
                    </w:rPr>
                    <w:t>+</w:t>
                  </w:r>
                  <w:r>
                    <w:rPr>
                      <w:rFonts w:hint="default" w:ascii="Times New Roman" w:hAnsi="Times New Roman" w:cs="Times New Roman"/>
                      <w:lang w:eastAsia="zh-CN"/>
                    </w:rPr>
                    <w:t>酸雾吸收塔处理后经15m高</w:t>
                  </w:r>
                  <w:r>
                    <w:rPr>
                      <w:rFonts w:hint="default" w:ascii="Times New Roman" w:hAnsi="Times New Roman" w:cs="Times New Roman"/>
                      <w:lang w:val="en-US" w:eastAsia="zh-CN"/>
                    </w:rPr>
                    <w:t>3#排气筒排放；</w:t>
                  </w:r>
                </w:p>
                <w:p>
                  <w:pPr>
                    <w:pStyle w:val="16"/>
                    <w:keepNext w:val="0"/>
                    <w:keepLines w:val="0"/>
                    <w:suppressLineNumbers w:val="0"/>
                    <w:bidi w:val="0"/>
                    <w:spacing w:beforeAutospacing="0" w:afterAutospacing="0"/>
                    <w:jc w:val="center"/>
                    <w:rPr>
                      <w:rFonts w:hint="default" w:ascii="Times New Roman" w:hAnsi="Times New Roman" w:cs="Times New Roman"/>
                      <w:lang w:val="en-US" w:eastAsia="zh-CN"/>
                    </w:rPr>
                  </w:pPr>
                  <w:r>
                    <w:rPr>
                      <w:rFonts w:hint="default" w:ascii="Times New Roman" w:hAnsi="Times New Roman" w:cs="Times New Roman"/>
                      <w:lang w:eastAsia="zh-CN"/>
                    </w:rPr>
                    <w:t>镭射切割烟尘、焊接烟尘：经烟尘净化器处理后经</w:t>
                  </w:r>
                  <w:r>
                    <w:rPr>
                      <w:rFonts w:hint="default" w:ascii="Times New Roman" w:hAnsi="Times New Roman" w:cs="Times New Roman"/>
                      <w:lang w:val="en-US" w:eastAsia="zh-CN"/>
                    </w:rPr>
                    <w:t>15m</w:t>
                  </w:r>
                  <w:r>
                    <w:rPr>
                      <w:rFonts w:hint="default" w:ascii="Times New Roman" w:hAnsi="Times New Roman" w:cs="Times New Roman"/>
                      <w:lang w:eastAsia="zh-CN"/>
                    </w:rPr>
                    <w:t>高</w:t>
                  </w:r>
                  <w:r>
                    <w:rPr>
                      <w:rFonts w:hint="default" w:ascii="Times New Roman" w:hAnsi="Times New Roman" w:cs="Times New Roman"/>
                      <w:lang w:val="en-US" w:eastAsia="zh-CN"/>
                    </w:rPr>
                    <w:t>4#</w:t>
                  </w:r>
                  <w:r>
                    <w:rPr>
                      <w:rFonts w:hint="default" w:ascii="Times New Roman" w:hAnsi="Times New Roman" w:cs="Times New Roman"/>
                      <w:lang w:eastAsia="zh-CN"/>
                    </w:rPr>
                    <w:t>排气筒排放</w:t>
                  </w:r>
                  <w:r>
                    <w:rPr>
                      <w:rFonts w:hint="default" w:ascii="Times New Roman" w:hAnsi="Times New Roman" w:cs="Times New Roman"/>
                      <w:lang w:val="en-US" w:eastAsia="zh-CN"/>
                    </w:rPr>
                    <w:t>；</w:t>
                  </w:r>
                </w:p>
                <w:p>
                  <w:pPr>
                    <w:pStyle w:val="16"/>
                    <w:keepNext w:val="0"/>
                    <w:keepLines w:val="0"/>
                    <w:suppressLineNumbers w:val="0"/>
                    <w:bidi w:val="0"/>
                    <w:spacing w:beforeAutospacing="0" w:afterAutospacing="0"/>
                    <w:jc w:val="center"/>
                    <w:rPr>
                      <w:rFonts w:hint="default" w:ascii="Times New Roman" w:hAnsi="Times New Roman" w:cs="Times New Roman"/>
                      <w:lang w:val="en-US" w:eastAsia="zh-CN"/>
                    </w:rPr>
                  </w:pPr>
                  <w:r>
                    <w:rPr>
                      <w:rFonts w:hint="default" w:ascii="Times New Roman" w:hAnsi="Times New Roman" w:cs="Times New Roman"/>
                      <w:lang w:val="en-US" w:eastAsia="zh-CN"/>
                    </w:rPr>
                    <w:t>天然气燃烧废气：经低氮燃烧器15m高5#排气筒排放。</w:t>
                  </w:r>
                </w:p>
                <w:p>
                  <w:pPr>
                    <w:pStyle w:val="16"/>
                    <w:keepNext w:val="0"/>
                    <w:keepLines w:val="0"/>
                    <w:suppressLineNumbers w:val="0"/>
                    <w:bidi w:val="0"/>
                    <w:spacing w:beforeAutospacing="0" w:afterAutospacing="0"/>
                    <w:jc w:val="center"/>
                    <w:rPr>
                      <w:rFonts w:hint="default" w:ascii="Times New Roman" w:hAnsi="Times New Roman" w:cs="Times New Roman"/>
                      <w:lang w:val="en-US" w:eastAsia="zh-CN"/>
                    </w:rPr>
                  </w:pPr>
                  <w:r>
                    <w:rPr>
                      <w:rFonts w:hint="default" w:ascii="Times New Roman" w:hAnsi="Times New Roman" w:cs="Times New Roman"/>
                      <w:lang w:val="en-US" w:eastAsia="zh-CN"/>
                    </w:rPr>
                    <w:t>喷砂粉尘：经自带旋风除尘器+布袋除尘器后经15m高6#排气筒排放；</w:t>
                  </w:r>
                </w:p>
              </w:tc>
              <w:tc>
                <w:tcPr>
                  <w:tcW w:w="1940" w:type="pct"/>
                  <w:tcBorders>
                    <w:tl2br w:val="nil"/>
                    <w:tr2bl w:val="nil"/>
                  </w:tcBorders>
                  <w:vAlign w:val="center"/>
                </w:tcPr>
                <w:p>
                  <w:pPr>
                    <w:pStyle w:val="16"/>
                    <w:keepNext w:val="0"/>
                    <w:keepLines w:val="0"/>
                    <w:suppressLineNumbers w:val="0"/>
                    <w:bidi w:val="0"/>
                    <w:spacing w:beforeAutospacing="0" w:afterAutospacing="0"/>
                    <w:jc w:val="center"/>
                    <w:rPr>
                      <w:rFonts w:hint="default" w:ascii="Times New Roman" w:hAnsi="Times New Roman" w:cs="Times New Roman"/>
                      <w:lang w:eastAsia="zh-CN"/>
                    </w:rPr>
                  </w:pPr>
                  <w:r>
                    <w:rPr>
                      <w:rFonts w:hint="default" w:ascii="Times New Roman" w:hAnsi="Times New Roman" w:cs="Times New Roman"/>
                      <w:lang w:eastAsia="zh-CN"/>
                    </w:rPr>
                    <w:t>喷粉粉尘：经大旋风粉末回收系统+滤筒过滤后</w:t>
                  </w:r>
                  <w:r>
                    <w:rPr>
                      <w:rFonts w:hint="eastAsia" w:cs="Times New Roman"/>
                      <w:lang w:val="en-US" w:eastAsia="zh-CN"/>
                    </w:rPr>
                    <w:t>并入15m</w:t>
                  </w:r>
                  <w:r>
                    <w:rPr>
                      <w:rFonts w:hint="default" w:ascii="Times New Roman" w:hAnsi="Times New Roman" w:cs="Times New Roman"/>
                      <w:lang w:eastAsia="zh-CN"/>
                    </w:rPr>
                    <w:t>高</w:t>
                  </w:r>
                  <w:r>
                    <w:rPr>
                      <w:rFonts w:hint="eastAsia" w:cs="Times New Roman"/>
                      <w:lang w:val="en-US" w:eastAsia="zh-CN"/>
                    </w:rPr>
                    <w:t>6</w:t>
                  </w:r>
                  <w:r>
                    <w:rPr>
                      <w:rFonts w:hint="default" w:ascii="Times New Roman" w:hAnsi="Times New Roman" w:cs="Times New Roman"/>
                      <w:lang w:val="en-US" w:eastAsia="zh-CN"/>
                    </w:rPr>
                    <w:t>#排气筒排放；</w:t>
                  </w:r>
                </w:p>
                <w:p>
                  <w:pPr>
                    <w:pStyle w:val="16"/>
                    <w:keepNext w:val="0"/>
                    <w:keepLines w:val="0"/>
                    <w:suppressLineNumbers w:val="0"/>
                    <w:bidi w:val="0"/>
                    <w:spacing w:beforeAutospacing="0" w:afterAutospacing="0"/>
                    <w:jc w:val="center"/>
                    <w:rPr>
                      <w:rFonts w:hint="default" w:ascii="Times New Roman" w:hAnsi="Times New Roman" w:cs="Times New Roman"/>
                      <w:lang w:val="en-US" w:eastAsia="zh-CN"/>
                    </w:rPr>
                  </w:pPr>
                  <w:r>
                    <w:rPr>
                      <w:rFonts w:hint="default" w:ascii="Times New Roman" w:hAnsi="Times New Roman" w:cs="Times New Roman"/>
                    </w:rPr>
                    <w:t>喷粉烘干、电泳</w:t>
                  </w:r>
                  <w:r>
                    <w:rPr>
                      <w:rFonts w:hint="eastAsia" w:cs="Times New Roman"/>
                      <w:lang w:eastAsia="zh-CN"/>
                    </w:rPr>
                    <w:t>、</w:t>
                  </w:r>
                  <w:r>
                    <w:rPr>
                      <w:rFonts w:hint="default" w:ascii="Times New Roman" w:hAnsi="Times New Roman" w:cs="Times New Roman"/>
                    </w:rPr>
                    <w:t>电泳烘干废气</w:t>
                  </w:r>
                  <w:r>
                    <w:rPr>
                      <w:rFonts w:hint="default" w:ascii="Times New Roman" w:hAnsi="Times New Roman" w:cs="Times New Roman"/>
                      <w:lang w:eastAsia="zh-CN"/>
                    </w:rPr>
                    <w:t>、</w:t>
                  </w:r>
                  <w:r>
                    <w:rPr>
                      <w:rFonts w:hint="default" w:ascii="Times New Roman" w:hAnsi="Times New Roman" w:cs="Times New Roman"/>
                      <w:lang w:val="en-US" w:eastAsia="zh-CN"/>
                    </w:rPr>
                    <w:t>天然气燃烧废气经两级</w:t>
                  </w:r>
                  <w:r>
                    <w:rPr>
                      <w:rFonts w:hint="default" w:ascii="Times New Roman" w:hAnsi="Times New Roman" w:cs="Times New Roman"/>
                      <w:lang w:eastAsia="zh-CN"/>
                    </w:rPr>
                    <w:t>活性炭吸附处理后经15m高</w:t>
                  </w:r>
                  <w:r>
                    <w:rPr>
                      <w:rFonts w:hint="default" w:ascii="Times New Roman" w:hAnsi="Times New Roman" w:cs="Times New Roman"/>
                      <w:lang w:val="en-US" w:eastAsia="zh-CN"/>
                    </w:rPr>
                    <w:t>1#排气筒排放；</w:t>
                  </w:r>
                </w:p>
                <w:p>
                  <w:pPr>
                    <w:pStyle w:val="16"/>
                    <w:keepNext w:val="0"/>
                    <w:keepLines w:val="0"/>
                    <w:suppressLineNumbers w:val="0"/>
                    <w:bidi w:val="0"/>
                    <w:spacing w:beforeAutospacing="0" w:afterAutospacing="0"/>
                    <w:jc w:val="center"/>
                    <w:rPr>
                      <w:rFonts w:hint="default" w:ascii="Times New Roman" w:hAnsi="Times New Roman" w:cs="Times New Roman"/>
                      <w:lang w:val="en-US" w:eastAsia="zh-CN"/>
                    </w:rPr>
                  </w:pPr>
                  <w:r>
                    <w:rPr>
                      <w:rFonts w:hint="default" w:ascii="Times New Roman" w:hAnsi="Times New Roman" w:cs="Times New Roman"/>
                      <w:lang w:eastAsia="zh-CN"/>
                    </w:rPr>
                    <w:t>酸洗废</w:t>
                  </w:r>
                  <w:r>
                    <w:rPr>
                      <w:rFonts w:hint="default" w:ascii="Times New Roman" w:hAnsi="Times New Roman" w:cs="Times New Roman"/>
                      <w:lang w:val="en-US" w:eastAsia="zh-CN"/>
                    </w:rPr>
                    <w:t>气</w:t>
                  </w:r>
                  <w:r>
                    <w:rPr>
                      <w:rFonts w:hint="default" w:ascii="Times New Roman" w:hAnsi="Times New Roman" w:cs="Times New Roman"/>
                      <w:lang w:eastAsia="zh-CN"/>
                    </w:rPr>
                    <w:t>：经集气罩收集</w:t>
                  </w:r>
                  <w:r>
                    <w:rPr>
                      <w:rFonts w:hint="default" w:ascii="Times New Roman" w:hAnsi="Times New Roman" w:cs="Times New Roman"/>
                      <w:lang w:val="en-US" w:eastAsia="zh-CN"/>
                    </w:rPr>
                    <w:t>+</w:t>
                  </w:r>
                  <w:r>
                    <w:rPr>
                      <w:rFonts w:hint="default" w:ascii="Times New Roman" w:hAnsi="Times New Roman" w:cs="Times New Roman"/>
                      <w:lang w:eastAsia="zh-CN"/>
                    </w:rPr>
                    <w:t>酸雾吸收塔处理后经15m高</w:t>
                  </w:r>
                  <w:r>
                    <w:rPr>
                      <w:rFonts w:hint="default" w:ascii="Times New Roman" w:hAnsi="Times New Roman" w:cs="Times New Roman"/>
                      <w:lang w:val="en-US" w:eastAsia="zh-CN"/>
                    </w:rPr>
                    <w:t>2#排气筒排放；</w:t>
                  </w:r>
                </w:p>
                <w:p>
                  <w:pPr>
                    <w:pStyle w:val="16"/>
                    <w:keepNext w:val="0"/>
                    <w:keepLines w:val="0"/>
                    <w:suppressLineNumbers w:val="0"/>
                    <w:bidi w:val="0"/>
                    <w:spacing w:beforeAutospacing="0" w:afterAutospacing="0"/>
                    <w:jc w:val="center"/>
                    <w:rPr>
                      <w:rFonts w:hint="default" w:ascii="Times New Roman" w:hAnsi="Times New Roman" w:cs="Times New Roman"/>
                      <w:lang w:eastAsia="zh-CN"/>
                    </w:rPr>
                  </w:pPr>
                  <w:r>
                    <w:rPr>
                      <w:rFonts w:hint="default" w:ascii="Times New Roman" w:hAnsi="Times New Roman" w:cs="Times New Roman"/>
                      <w:lang w:val="en-US" w:eastAsia="zh-CN"/>
                    </w:rPr>
                    <w:t>研磨粉尘：经水幕除尘后经15m高3、4#排气筒排放；</w:t>
                  </w:r>
                </w:p>
                <w:p>
                  <w:pPr>
                    <w:pStyle w:val="16"/>
                    <w:keepNext w:val="0"/>
                    <w:keepLines w:val="0"/>
                    <w:suppressLineNumbers w:val="0"/>
                    <w:bidi w:val="0"/>
                    <w:spacing w:beforeAutospacing="0" w:afterAutospacing="0"/>
                    <w:rPr>
                      <w:rFonts w:hint="default"/>
                      <w:lang w:val="en-US" w:eastAsia="zh-CN"/>
                    </w:rPr>
                  </w:pPr>
                  <w:r>
                    <w:rPr>
                      <w:rFonts w:hint="default"/>
                      <w:lang w:val="en-US" w:eastAsia="zh-CN"/>
                    </w:rPr>
                    <w:t>镭射切割烟尘：经烟尘净化器处理后15m高5#排气筒排放；</w:t>
                  </w:r>
                </w:p>
                <w:p>
                  <w:pPr>
                    <w:pStyle w:val="16"/>
                    <w:keepNext w:val="0"/>
                    <w:keepLines w:val="0"/>
                    <w:suppressLineNumbers w:val="0"/>
                    <w:bidi w:val="0"/>
                    <w:spacing w:beforeAutospacing="0" w:afterAutospacing="0"/>
                    <w:rPr>
                      <w:rFonts w:hint="default"/>
                      <w:lang w:val="en-US" w:eastAsia="zh-CN"/>
                    </w:rPr>
                  </w:pPr>
                  <w:r>
                    <w:rPr>
                      <w:rFonts w:hint="default"/>
                      <w:lang w:val="en-US" w:eastAsia="zh-CN"/>
                    </w:rPr>
                    <w:t>焊接烟尘：经烟尘净化器处理后15m高</w:t>
                  </w:r>
                  <w:r>
                    <w:rPr>
                      <w:rFonts w:hint="eastAsia"/>
                      <w:lang w:val="en-US" w:eastAsia="zh-CN"/>
                    </w:rPr>
                    <w:t>6</w:t>
                  </w:r>
                  <w:r>
                    <w:rPr>
                      <w:rFonts w:hint="default"/>
                      <w:lang w:val="en-US" w:eastAsia="zh-CN"/>
                    </w:rPr>
                    <w:t>#排气筒排放；</w:t>
                  </w:r>
                </w:p>
              </w:tc>
            </w:tr>
          </w:tbl>
          <w:p>
            <w:pPr>
              <w:keepNext w:val="0"/>
              <w:keepLines w:val="0"/>
              <w:suppressLineNumbers w:val="0"/>
              <w:bidi w:val="0"/>
              <w:spacing w:beforeAutospacing="0" w:afterAutospacing="0"/>
              <w:rPr>
                <w:rFonts w:hint="default"/>
                <w:b w:val="0"/>
                <w:bCs w:val="0"/>
                <w:lang w:val="en-US" w:eastAsia="zh-CN"/>
              </w:rPr>
            </w:pPr>
            <w:r>
              <w:rPr>
                <w:rFonts w:hint="eastAsia"/>
                <w:b/>
                <w:bCs/>
                <w:lang w:val="en-US" w:eastAsia="zh-CN"/>
              </w:rPr>
              <w:t>规模：</w:t>
            </w:r>
            <w:r>
              <w:rPr>
                <w:rFonts w:hint="eastAsia"/>
                <w:b w:val="0"/>
                <w:bCs w:val="0"/>
                <w:lang w:val="en-US" w:eastAsia="zh-CN"/>
              </w:rPr>
              <w:t>本次验收为阶段性验收，实际生产规模为</w:t>
            </w:r>
            <w:r>
              <w:rPr>
                <w:rFonts w:hint="default"/>
                <w:lang w:val="en-US" w:eastAsia="zh-CN"/>
              </w:rPr>
              <w:t>年生产汽车配件20万件</w:t>
            </w:r>
            <w:r>
              <w:rPr>
                <w:rFonts w:hint="eastAsia"/>
                <w:lang w:val="en-US" w:eastAsia="zh-CN"/>
              </w:rPr>
              <w:t>、光伏支架1200吨/年，对照环评批复规模，本次验收新增产品种类光伏支架，但原料未发生改变。</w:t>
            </w:r>
            <w:r>
              <w:rPr>
                <w:rFonts w:hint="eastAsia"/>
                <w:b/>
                <w:bCs/>
                <w:lang w:val="en-US" w:eastAsia="zh-CN"/>
              </w:rPr>
              <w:t>不属于重大变动。</w:t>
            </w:r>
          </w:p>
          <w:p>
            <w:pPr>
              <w:keepNext w:val="0"/>
              <w:keepLines w:val="0"/>
              <w:suppressLineNumbers w:val="0"/>
              <w:bidi w:val="0"/>
              <w:spacing w:beforeAutospacing="0" w:afterAutospacing="0"/>
              <w:rPr>
                <w:rFonts w:hint="default"/>
                <w:b w:val="0"/>
                <w:bCs w:val="0"/>
                <w:lang w:val="en-US" w:eastAsia="zh-CN"/>
              </w:rPr>
            </w:pPr>
            <w:r>
              <w:rPr>
                <w:rFonts w:hint="eastAsia"/>
                <w:b/>
                <w:bCs/>
                <w:lang w:val="en-US" w:eastAsia="zh-CN"/>
              </w:rPr>
              <w:t>建设地点：</w:t>
            </w:r>
            <w:r>
              <w:rPr>
                <w:rFonts w:hint="eastAsia"/>
                <w:b w:val="0"/>
                <w:bCs w:val="0"/>
                <w:lang w:val="en-US" w:eastAsia="zh-CN"/>
              </w:rPr>
              <w:t>环评批复建设地点</w:t>
            </w:r>
            <w:r>
              <w:rPr>
                <w:rFonts w:hint="eastAsia"/>
                <w:lang w:eastAsia="zh-CN"/>
              </w:rPr>
              <w:t>芜湖三山经济开发区夏家湖路以西、孙滩路以南，</w:t>
            </w:r>
            <w:r>
              <w:rPr>
                <w:rFonts w:hint="eastAsia"/>
                <w:lang w:val="en-US" w:eastAsia="zh-CN"/>
              </w:rPr>
              <w:t>实际验收</w:t>
            </w:r>
            <w:r>
              <w:rPr>
                <w:rFonts w:hint="eastAsia"/>
                <w:b/>
                <w:bCs/>
                <w:lang w:val="en-US" w:eastAsia="zh-CN"/>
              </w:rPr>
              <w:t>建设地点未发生变化</w:t>
            </w:r>
            <w:r>
              <w:rPr>
                <w:rFonts w:hint="eastAsia"/>
                <w:lang w:val="en-US" w:eastAsia="zh-CN"/>
              </w:rPr>
              <w:t>。</w:t>
            </w:r>
          </w:p>
          <w:p>
            <w:pPr>
              <w:keepNext w:val="0"/>
              <w:keepLines w:val="0"/>
              <w:suppressLineNumbers w:val="0"/>
              <w:bidi w:val="0"/>
              <w:spacing w:beforeAutospacing="0" w:afterAutospacing="0"/>
              <w:rPr>
                <w:rFonts w:hint="default"/>
                <w:b w:val="0"/>
                <w:bCs w:val="0"/>
                <w:lang w:val="en-US" w:eastAsia="zh-CN"/>
              </w:rPr>
            </w:pPr>
            <w:r>
              <w:rPr>
                <w:rFonts w:hint="default"/>
                <w:b/>
                <w:bCs/>
                <w:lang w:val="en-US" w:eastAsia="zh-CN"/>
              </w:rPr>
              <w:t>生产工艺：</w:t>
            </w:r>
            <w:r>
              <w:rPr>
                <w:rFonts w:hint="eastAsia"/>
                <w:lang w:val="en-US" w:eastAsia="zh-CN"/>
              </w:rPr>
              <w:t>验收实际产品方案为</w:t>
            </w:r>
            <w:r>
              <w:rPr>
                <w:rFonts w:hint="default"/>
                <w:lang w:val="en-US" w:eastAsia="zh-CN"/>
              </w:rPr>
              <w:t>汽车配件20万件</w:t>
            </w:r>
            <w:r>
              <w:rPr>
                <w:rFonts w:hint="eastAsia"/>
                <w:lang w:val="en-US" w:eastAsia="zh-CN"/>
              </w:rPr>
              <w:t>、光伏支架1200吨/年，</w:t>
            </w:r>
            <w:r>
              <w:rPr>
                <w:rFonts w:hint="default"/>
                <w:lang w:val="en-US" w:eastAsia="zh-CN"/>
              </w:rPr>
              <w:t>汽车配件</w:t>
            </w:r>
            <w:r>
              <w:rPr>
                <w:rFonts w:hint="eastAsia"/>
                <w:lang w:val="en-US" w:eastAsia="zh-CN"/>
              </w:rPr>
              <w:t>生产工艺与环评批复一致，光伏支架生产工艺与原环评批复机加工工艺一致，使用设备为原环评批复机加工生产线设备，</w:t>
            </w:r>
            <w:r>
              <w:rPr>
                <w:rFonts w:hint="eastAsia"/>
                <w:b/>
                <w:bCs/>
                <w:lang w:val="en-US" w:eastAsia="zh-CN"/>
              </w:rPr>
              <w:t>不属于重大变动。</w:t>
            </w:r>
          </w:p>
          <w:p>
            <w:pPr>
              <w:keepNext w:val="0"/>
              <w:keepLines w:val="0"/>
              <w:suppressLineNumbers w:val="0"/>
              <w:bidi w:val="0"/>
              <w:spacing w:beforeAutospacing="0" w:afterAutospacing="0"/>
              <w:rPr>
                <w:rFonts w:hint="default"/>
                <w:b w:val="0"/>
                <w:bCs w:val="0"/>
                <w:lang w:val="en-US" w:eastAsia="zh-CN"/>
              </w:rPr>
            </w:pPr>
            <w:r>
              <w:rPr>
                <w:rFonts w:hint="default"/>
                <w:b/>
                <w:bCs/>
                <w:lang w:val="en-US" w:eastAsia="zh-CN"/>
              </w:rPr>
              <w:t>环境保护措施：</w:t>
            </w:r>
            <w:r>
              <w:rPr>
                <w:rFonts w:hint="eastAsia"/>
                <w:b w:val="0"/>
                <w:bCs w:val="0"/>
                <w:lang w:val="en-US" w:eastAsia="zh-CN"/>
              </w:rPr>
              <w:t>原环评批复</w:t>
            </w:r>
            <w:r>
              <w:rPr>
                <w:rFonts w:hint="default" w:ascii="Times New Roman" w:hAnsi="Times New Roman" w:cs="Times New Roman"/>
                <w:lang w:val="en-US" w:eastAsia="zh-CN"/>
              </w:rPr>
              <w:t>天然气燃烧废气经低氮燃烧器15m高5#排气筒排放</w:t>
            </w:r>
            <w:r>
              <w:rPr>
                <w:rFonts w:hint="eastAsia" w:cs="Times New Roman"/>
                <w:lang w:val="en-US" w:eastAsia="zh-CN"/>
              </w:rPr>
              <w:t>，实际验收项目采用的为热风炉，</w:t>
            </w:r>
          </w:p>
          <w:p>
            <w:pPr>
              <w:keepNext w:val="0"/>
              <w:keepLines w:val="0"/>
              <w:suppressLineNumbers w:val="0"/>
              <w:bidi w:val="0"/>
              <w:spacing w:beforeAutospacing="0" w:afterAutospacing="0"/>
              <w:rPr>
                <w:rFonts w:hint="eastAsia"/>
                <w:b/>
                <w:bCs/>
                <w:lang w:val="en-US" w:eastAsia="zh-CN"/>
              </w:rPr>
            </w:pPr>
            <w:r>
              <w:rPr>
                <w:rFonts w:hint="eastAsia"/>
                <w:lang w:val="en-US" w:eastAsia="zh-CN"/>
              </w:rPr>
              <w:t>项目目前还未完全建成，本次验收为阶段性验收，所建设内容未超出环评批复，现阶段实际产能为</w:t>
            </w:r>
            <w:r>
              <w:rPr>
                <w:rFonts w:hint="default"/>
                <w:lang w:val="en-US" w:eastAsia="zh-CN"/>
              </w:rPr>
              <w:t>年生产汽车配件20万件</w:t>
            </w:r>
            <w:r>
              <w:rPr>
                <w:rFonts w:hint="eastAsia"/>
                <w:lang w:val="en-US" w:eastAsia="zh-CN"/>
              </w:rPr>
              <w:t>。对照《污染影响类建设项目重大变动清单（试行）》（环办环评函〔2020〕688号），</w:t>
            </w:r>
            <w:r>
              <w:rPr>
                <w:rFonts w:hint="eastAsia" w:hAnsi="宋体"/>
                <w:b/>
                <w:color w:val="0D0D0D"/>
                <w:kern w:val="24"/>
                <w:sz w:val="24"/>
              </w:rPr>
              <w:t>变动</w:t>
            </w:r>
            <w:r>
              <w:rPr>
                <w:rFonts w:hint="eastAsia"/>
                <w:b/>
                <w:bCs/>
                <w:lang w:val="en-US" w:eastAsia="zh-CN"/>
              </w:rPr>
              <w:t>内容不属于重大变动。</w:t>
            </w:r>
          </w:p>
          <w:p>
            <w:pPr>
              <w:keepNext w:val="0"/>
              <w:keepLines w:val="0"/>
              <w:suppressLineNumbers w:val="0"/>
              <w:bidi w:val="0"/>
              <w:spacing w:beforeAutospacing="0" w:afterAutospacing="0"/>
              <w:rPr>
                <w:rFonts w:hint="eastAsia"/>
                <w:b/>
                <w:bCs/>
                <w:lang w:val="en-US" w:eastAsia="zh-CN"/>
              </w:rPr>
            </w:pPr>
          </w:p>
          <w:p>
            <w:pPr>
              <w:keepNext w:val="0"/>
              <w:keepLines w:val="0"/>
              <w:suppressLineNumbers w:val="0"/>
              <w:bidi w:val="0"/>
              <w:spacing w:beforeAutospacing="0" w:afterAutospacing="0"/>
              <w:rPr>
                <w:rFonts w:hint="eastAsia"/>
                <w:b/>
                <w:bCs/>
                <w:lang w:val="en-US" w:eastAsia="zh-CN"/>
              </w:rPr>
            </w:pPr>
          </w:p>
          <w:p>
            <w:pPr>
              <w:keepNext w:val="0"/>
              <w:keepLines w:val="0"/>
              <w:suppressLineNumbers w:val="0"/>
              <w:bidi w:val="0"/>
              <w:spacing w:beforeAutospacing="0" w:afterAutospacing="0"/>
              <w:rPr>
                <w:rFonts w:hint="eastAsia"/>
                <w:b/>
                <w:bCs/>
                <w:lang w:val="en-US" w:eastAsia="zh-CN"/>
              </w:rPr>
            </w:pPr>
          </w:p>
          <w:p>
            <w:pPr>
              <w:pStyle w:val="2"/>
              <w:rPr>
                <w:rFonts w:hint="eastAsia"/>
                <w:b/>
                <w:bCs/>
                <w:lang w:val="en-US" w:eastAsia="zh-CN"/>
              </w:rPr>
            </w:pPr>
          </w:p>
          <w:p>
            <w:pPr>
              <w:pStyle w:val="2"/>
              <w:rPr>
                <w:rFonts w:hint="eastAsia"/>
                <w:b/>
                <w:bCs/>
                <w:lang w:val="en-US" w:eastAsia="zh-CN"/>
              </w:rPr>
            </w:pP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200" w:right="0" w:rightChars="0"/>
              <w:jc w:val="left"/>
              <w:textAlignment w:val="auto"/>
              <w:rPr>
                <w:rFonts w:hint="default"/>
                <w:b/>
                <w:bCs/>
                <w:lang w:val="en-US" w:eastAsia="zh-CN"/>
              </w:rPr>
            </w:pPr>
          </w:p>
        </w:tc>
      </w:tr>
    </w:tbl>
    <w:p>
      <w:pPr>
        <w:rPr>
          <w:rFonts w:hint="eastAsia"/>
          <w:lang w:val="en-US" w:eastAsia="zh-CN"/>
        </w:rPr>
        <w:sectPr>
          <w:pgSz w:w="11906" w:h="16838"/>
          <w:pgMar w:top="1871" w:right="1134" w:bottom="1984" w:left="1134" w:header="1134" w:footer="964"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主要污染源、污染物处理和排放流程</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7" w:hRule="atLeast"/>
          <w:jc w:val="center"/>
        </w:trPr>
        <w:tc>
          <w:tcPr>
            <w:tcW w:w="9060" w:type="dxa"/>
            <w:vAlign w:val="top"/>
          </w:tcPr>
          <w:p>
            <w:pPr>
              <w:keepNext w:val="0"/>
              <w:keepLines w:val="0"/>
              <w:suppressLineNumbers w:val="0"/>
              <w:bidi w:val="0"/>
              <w:spacing w:beforeAutospacing="0" w:afterAutospacing="0"/>
              <w:ind w:left="0" w:leftChars="0" w:firstLine="0" w:firstLineChars="0"/>
              <w:rPr>
                <w:rFonts w:hint="eastAsia"/>
                <w:lang w:val="en-US" w:eastAsia="zh-CN"/>
              </w:rPr>
            </w:pPr>
            <w:r>
              <w:rPr>
                <w:rFonts w:hint="eastAsia"/>
                <w:lang w:val="en-US" w:eastAsia="zh-CN"/>
              </w:rPr>
              <w:t>主要污染源、污染物处理和排放流程</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0" w:firstLineChars="200"/>
              <w:jc w:val="both"/>
              <w:outlineLvl w:val="1"/>
              <w:rPr>
                <w:rFonts w:hint="eastAsia"/>
                <w:lang w:val="zh-CN" w:eastAsia="zh-CN"/>
              </w:rPr>
            </w:pPr>
            <w:r>
              <w:rPr>
                <w:rFonts w:hint="eastAsia"/>
                <w:lang w:val="zh-CN" w:eastAsia="zh-CN"/>
              </w:rPr>
              <w:t>废气</w:t>
            </w:r>
          </w:p>
          <w:p>
            <w:pPr>
              <w:keepNext w:val="0"/>
              <w:keepLines w:val="0"/>
              <w:suppressLineNumbers w:val="0"/>
              <w:bidi w:val="0"/>
              <w:spacing w:beforeAutospacing="0" w:afterAutospacing="0"/>
              <w:rPr>
                <w:rFonts w:hint="default"/>
              </w:rPr>
            </w:pPr>
            <w:r>
              <w:rPr>
                <w:rFonts w:hint="default"/>
              </w:rPr>
              <w:t>本项目运营期产生的废气主要为电泳、喷粉烘干过程中产生的非甲烷总烃，燃气热风炉天然气燃烧废气</w:t>
            </w:r>
            <w:r>
              <w:rPr>
                <w:rFonts w:hint="eastAsia"/>
                <w:lang w:eastAsia="zh-CN"/>
              </w:rPr>
              <w:t>，</w:t>
            </w:r>
            <w:r>
              <w:rPr>
                <w:rFonts w:hint="default"/>
              </w:rPr>
              <w:t>喷粉过程中产生的粉尘，</w:t>
            </w:r>
            <w:r>
              <w:rPr>
                <w:rFonts w:hint="eastAsia"/>
                <w:lang w:val="en-US" w:eastAsia="zh-CN"/>
              </w:rPr>
              <w:t>研磨工序研磨产生的粉尘，</w:t>
            </w:r>
            <w:r>
              <w:rPr>
                <w:rFonts w:hint="default"/>
              </w:rPr>
              <w:t>酸洗过程中产生的盐酸雾，</w:t>
            </w:r>
            <w:r>
              <w:rPr>
                <w:rFonts w:hint="default"/>
                <w:lang w:eastAsia="zh-CN"/>
              </w:rPr>
              <w:t>镭射切割</w:t>
            </w:r>
            <w:r>
              <w:rPr>
                <w:rFonts w:hint="eastAsia"/>
                <w:lang w:val="en-US" w:eastAsia="zh-CN"/>
              </w:rPr>
              <w:t>机产生切割</w:t>
            </w:r>
            <w:r>
              <w:rPr>
                <w:rFonts w:hint="default"/>
                <w:lang w:eastAsia="zh-CN"/>
              </w:rPr>
              <w:t>烟尘、焊接</w:t>
            </w:r>
            <w:r>
              <w:rPr>
                <w:rFonts w:hint="eastAsia"/>
                <w:lang w:val="en-US" w:eastAsia="zh-CN"/>
              </w:rPr>
              <w:t>过程中产生的焊接</w:t>
            </w:r>
            <w:r>
              <w:rPr>
                <w:rFonts w:hint="default"/>
                <w:lang w:eastAsia="zh-CN"/>
              </w:rPr>
              <w:t>烟尘</w:t>
            </w:r>
            <w:r>
              <w:rPr>
                <w:rFonts w:hint="default"/>
              </w:rPr>
              <w:t>。</w:t>
            </w:r>
          </w:p>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default"/>
              </w:rPr>
            </w:pPr>
            <w:r>
              <w:rPr>
                <w:rFonts w:hint="default"/>
              </w:rPr>
              <w:t>喷粉</w:t>
            </w:r>
            <w:r>
              <w:rPr>
                <w:rFonts w:hint="eastAsia"/>
                <w:lang w:val="en-US" w:eastAsia="zh-CN"/>
              </w:rPr>
              <w:t>废气</w:t>
            </w:r>
          </w:p>
          <w:p>
            <w:pPr>
              <w:keepNext w:val="0"/>
              <w:keepLines w:val="0"/>
              <w:suppressLineNumbers w:val="0"/>
              <w:bidi w:val="0"/>
              <w:spacing w:beforeAutospacing="0" w:afterAutospacing="0"/>
              <w:rPr>
                <w:rFonts w:hint="default"/>
              </w:rPr>
            </w:pPr>
            <w:r>
              <w:rPr>
                <w:rFonts w:hint="default"/>
              </w:rPr>
              <w:t>项目静电喷粉过程在全密闭的喷粉房内进行，</w:t>
            </w:r>
            <w:r>
              <w:rPr>
                <w:rFonts w:hint="eastAsia"/>
                <w:lang w:val="en-US" w:eastAsia="zh-CN"/>
              </w:rPr>
              <w:t>废气</w:t>
            </w:r>
            <w:r>
              <w:rPr>
                <w:rFonts w:hint="default"/>
                <w:lang w:eastAsia="zh-CN"/>
              </w:rPr>
              <w:t>经大旋风粉末回收系统+滤筒</w:t>
            </w:r>
            <w:r>
              <w:rPr>
                <w:rFonts w:hint="default"/>
                <w:lang w:val="en-US" w:eastAsia="zh-CN"/>
              </w:rPr>
              <w:t>处理</w:t>
            </w:r>
            <w:r>
              <w:rPr>
                <w:rFonts w:hint="eastAsia"/>
                <w:lang w:eastAsia="zh-CN"/>
              </w:rPr>
              <w:t>，</w:t>
            </w:r>
            <w:r>
              <w:rPr>
                <w:rFonts w:hint="eastAsia"/>
                <w:lang w:val="en-US" w:eastAsia="zh-CN"/>
              </w:rPr>
              <w:t>风机风量10000m3/h，</w:t>
            </w:r>
            <w:r>
              <w:rPr>
                <w:rFonts w:hint="default"/>
                <w:lang w:val="en-US" w:eastAsia="zh-CN"/>
              </w:rPr>
              <w:t>处理</w:t>
            </w:r>
            <w:r>
              <w:rPr>
                <w:rFonts w:hint="eastAsia"/>
                <w:lang w:val="en-US" w:eastAsia="zh-CN"/>
              </w:rPr>
              <w:t>后</w:t>
            </w:r>
            <w:r>
              <w:rPr>
                <w:rFonts w:hint="default"/>
                <w:lang w:val="en-US" w:eastAsia="zh-CN"/>
              </w:rPr>
              <w:t>的废气最终</w:t>
            </w:r>
            <w:r>
              <w:rPr>
                <w:rFonts w:hint="eastAsia"/>
                <w:lang w:val="en-US" w:eastAsia="zh-CN"/>
              </w:rPr>
              <w:t>并入</w:t>
            </w:r>
            <w:r>
              <w:rPr>
                <w:rFonts w:hint="default"/>
                <w:lang w:val="en-US" w:eastAsia="zh-CN"/>
              </w:rPr>
              <w:t>15m高</w:t>
            </w:r>
            <w:r>
              <w:rPr>
                <w:rFonts w:hint="eastAsia"/>
                <w:lang w:val="en-US" w:eastAsia="zh-CN"/>
              </w:rPr>
              <w:t>6</w:t>
            </w:r>
            <w:r>
              <w:rPr>
                <w:rFonts w:hint="default"/>
                <w:lang w:val="en-US" w:eastAsia="zh-CN"/>
              </w:rPr>
              <w:t>#排气筒</w:t>
            </w:r>
            <w:r>
              <w:rPr>
                <w:rFonts w:hint="eastAsia"/>
                <w:lang w:val="en-US" w:eastAsia="zh-CN"/>
              </w:rPr>
              <w:t>一并</w:t>
            </w:r>
            <w:r>
              <w:rPr>
                <w:rFonts w:hint="default"/>
                <w:lang w:val="en-US" w:eastAsia="zh-CN"/>
              </w:rPr>
              <w:t>排放。</w:t>
            </w:r>
          </w:p>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default"/>
              </w:rPr>
            </w:pPr>
            <w:r>
              <w:rPr>
                <w:rFonts w:hint="default"/>
              </w:rPr>
              <w:t>喷粉烘干废气</w:t>
            </w:r>
          </w:p>
          <w:p>
            <w:pPr>
              <w:keepNext w:val="0"/>
              <w:keepLines w:val="0"/>
              <w:suppressLineNumbers w:val="0"/>
              <w:bidi w:val="0"/>
              <w:spacing w:beforeAutospacing="0" w:afterAutospacing="0"/>
              <w:rPr>
                <w:rFonts w:hint="eastAsia"/>
                <w:lang w:val="en-US" w:eastAsia="zh-CN"/>
              </w:rPr>
            </w:pPr>
            <w:r>
              <w:rPr>
                <w:rFonts w:hint="eastAsia"/>
                <w:lang w:val="en-US" w:eastAsia="zh-CN"/>
              </w:rPr>
              <w:t>喷粉线配备1台燃气热风炉加热空气，对喷粉烘干室内的工件进行烘干，喷粉线产生的废气主要为烘干工序产生的非甲烷总烃，天然气燃烧产生的SO2</w:t>
            </w:r>
            <w:r>
              <w:rPr>
                <w:rFonts w:hint="eastAsia"/>
                <w:lang w:val="en-US" w:eastAsia="zh-CN"/>
              </w:rPr>
              <w:t>、NOX</w:t>
            </w:r>
            <w:r>
              <w:rPr>
                <w:rFonts w:hint="eastAsia"/>
                <w:lang w:val="en-US" w:eastAsia="zh-CN"/>
              </w:rPr>
              <w:t>、烟尘。</w:t>
            </w:r>
          </w:p>
          <w:p>
            <w:pPr>
              <w:keepNext w:val="0"/>
              <w:keepLines w:val="0"/>
              <w:suppressLineNumbers w:val="0"/>
              <w:bidi w:val="0"/>
              <w:spacing w:beforeAutospacing="0" w:afterAutospacing="0"/>
              <w:rPr>
                <w:rFonts w:hint="eastAsia"/>
                <w:lang w:val="en-US" w:eastAsia="zh-CN"/>
              </w:rPr>
            </w:pPr>
            <w:r>
              <w:rPr>
                <w:rFonts w:hint="eastAsia"/>
                <w:lang w:val="en-US" w:eastAsia="zh-CN"/>
              </w:rPr>
              <w:t>项目在烘道进出口上方分别设置集气罩收集有机废气，风机风量25000m3/h，</w:t>
            </w:r>
            <w:r>
              <w:rPr>
                <w:rFonts w:hint="eastAsia"/>
                <w:lang w:val="en-US" w:eastAsia="zh-CN"/>
              </w:rPr>
              <w:t>工序产生的废气经两级活性炭吸附处理后</w:t>
            </w:r>
            <w:r>
              <w:rPr>
                <w:rFonts w:hint="default"/>
                <w:lang w:eastAsia="zh-CN"/>
              </w:rPr>
              <w:t>经</w:t>
            </w:r>
            <w:r>
              <w:rPr>
                <w:rFonts w:hint="eastAsia"/>
                <w:lang w:val="en-US" w:eastAsia="zh-CN"/>
              </w:rPr>
              <w:t>3#厂房楼顶3</w:t>
            </w:r>
            <w:r>
              <w:rPr>
                <w:rFonts w:hint="default"/>
                <w:lang w:eastAsia="zh-CN"/>
              </w:rPr>
              <w:t>m高</w:t>
            </w:r>
            <w:r>
              <w:rPr>
                <w:rFonts w:hint="eastAsia"/>
                <w:lang w:eastAsia="zh-CN"/>
              </w:rPr>
              <w:t>（</w:t>
            </w:r>
            <w:r>
              <w:rPr>
                <w:rFonts w:hint="eastAsia"/>
                <w:lang w:val="en-US" w:eastAsia="zh-CN"/>
              </w:rPr>
              <w:t>距离地面高度大于15m</w:t>
            </w:r>
            <w:r>
              <w:rPr>
                <w:rFonts w:hint="eastAsia"/>
                <w:lang w:eastAsia="zh-CN"/>
              </w:rPr>
              <w:t>）</w:t>
            </w:r>
            <w:r>
              <w:rPr>
                <w:rFonts w:hint="eastAsia"/>
                <w:lang w:val="en-US" w:eastAsia="zh-CN"/>
              </w:rPr>
              <w:t>的1#排气筒排放。</w:t>
            </w:r>
          </w:p>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default"/>
              </w:rPr>
            </w:pPr>
            <w:r>
              <w:rPr>
                <w:rFonts w:hint="default"/>
              </w:rPr>
              <w:t>电泳烘干废气</w:t>
            </w:r>
          </w:p>
          <w:p>
            <w:pPr>
              <w:keepNext w:val="0"/>
              <w:keepLines w:val="0"/>
              <w:suppressLineNumbers w:val="0"/>
              <w:spacing w:beforeAutospacing="0" w:afterAutospacing="0"/>
              <w:rPr>
                <w:rFonts w:hint="eastAsia"/>
                <w:lang w:val="en-US" w:eastAsia="zh-CN"/>
              </w:rPr>
            </w:pPr>
            <w:r>
              <w:rPr>
                <w:rFonts w:hint="eastAsia"/>
                <w:lang w:val="en-US" w:eastAsia="zh-CN"/>
              </w:rPr>
              <w:t>电泳线配备1台燃气热风炉加热空气，对电泳烘干室内的工件进行烘干，电泳烘干产生的废气主要为烘干工序产生的非甲烷总烃，天然气燃烧产生的SO2、NOX、烟尘。</w:t>
            </w:r>
          </w:p>
          <w:p>
            <w:pPr>
              <w:keepNext w:val="0"/>
              <w:keepLines w:val="0"/>
              <w:suppressLineNumbers w:val="0"/>
              <w:spacing w:beforeAutospacing="0" w:afterAutospacing="0"/>
              <w:rPr>
                <w:rFonts w:hint="eastAsia"/>
                <w:lang w:eastAsia="zh-CN"/>
              </w:rPr>
            </w:pPr>
            <w:r>
              <w:rPr>
                <w:rFonts w:hint="eastAsia"/>
                <w:lang w:val="en-US" w:eastAsia="zh-CN"/>
              </w:rPr>
              <w:t>项目在烘道进出口上方分别设置集气罩收集有机废气，风机风量25000m3/h，</w:t>
            </w:r>
            <w:r>
              <w:rPr>
                <w:rFonts w:hint="default"/>
              </w:rPr>
              <w:t>电泳烘干</w:t>
            </w:r>
            <w:r>
              <w:rPr>
                <w:rFonts w:hint="default"/>
                <w:lang w:eastAsia="zh-CN"/>
              </w:rPr>
              <w:t>有机废气</w:t>
            </w:r>
            <w:r>
              <w:rPr>
                <w:rFonts w:hint="default"/>
              </w:rPr>
              <w:t>工序产生的废气经</w:t>
            </w:r>
            <w:r>
              <w:rPr>
                <w:rFonts w:hint="eastAsia"/>
                <w:lang w:val="en-US" w:eastAsia="zh-CN"/>
              </w:rPr>
              <w:t>两级</w:t>
            </w:r>
            <w:r>
              <w:rPr>
                <w:rFonts w:hint="default"/>
              </w:rPr>
              <w:t>活性炭吸附处理后</w:t>
            </w:r>
            <w:r>
              <w:rPr>
                <w:rFonts w:hint="default"/>
                <w:lang w:eastAsia="zh-CN"/>
              </w:rPr>
              <w:t>经</w:t>
            </w:r>
            <w:r>
              <w:rPr>
                <w:rFonts w:hint="eastAsia"/>
                <w:lang w:val="en-US" w:eastAsia="zh-CN"/>
              </w:rPr>
              <w:t>3#厂房楼顶3</w:t>
            </w:r>
            <w:r>
              <w:rPr>
                <w:rFonts w:hint="default"/>
                <w:lang w:eastAsia="zh-CN"/>
              </w:rPr>
              <w:t>m高</w:t>
            </w:r>
            <w:r>
              <w:rPr>
                <w:rFonts w:hint="eastAsia"/>
                <w:lang w:eastAsia="zh-CN"/>
              </w:rPr>
              <w:t>（</w:t>
            </w:r>
            <w:r>
              <w:rPr>
                <w:rFonts w:hint="eastAsia"/>
                <w:lang w:val="en-US" w:eastAsia="zh-CN"/>
              </w:rPr>
              <w:t>距离地面高度大于15m</w:t>
            </w:r>
            <w:r>
              <w:rPr>
                <w:rFonts w:hint="eastAsia"/>
                <w:lang w:eastAsia="zh-CN"/>
              </w:rPr>
              <w:t>）</w:t>
            </w:r>
            <w:r>
              <w:rPr>
                <w:rFonts w:hint="default"/>
              </w:rPr>
              <w:t>的</w:t>
            </w:r>
            <w:r>
              <w:rPr>
                <w:rFonts w:hint="eastAsia"/>
                <w:lang w:val="en-US" w:eastAsia="zh-CN"/>
              </w:rPr>
              <w:t>1</w:t>
            </w:r>
            <w:r>
              <w:rPr>
                <w:rFonts w:hint="default"/>
              </w:rPr>
              <w:t>#排气筒排放</w:t>
            </w:r>
            <w:r>
              <w:rPr>
                <w:rFonts w:hint="eastAsia"/>
                <w:lang w:eastAsia="zh-CN"/>
              </w:rPr>
              <w:t>。</w:t>
            </w:r>
          </w:p>
          <w:tbl>
            <w:tblPr>
              <w:tblStyle w:val="12"/>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17"/>
              <w:gridCol w:w="48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17" w:type="dxa"/>
                  <w:tcBorders>
                    <w:tl2br w:val="nil"/>
                    <w:tr2bl w:val="nil"/>
                  </w:tcBorders>
                  <w:vAlign w:val="center"/>
                </w:tcPr>
                <w:p>
                  <w:pPr>
                    <w:pStyle w:val="15"/>
                    <w:keepNext w:val="0"/>
                    <w:keepLines w:val="0"/>
                    <w:suppressLineNumbers w:val="0"/>
                    <w:bidi w:val="0"/>
                    <w:spacing w:beforeAutospacing="0" w:afterAutospacing="0"/>
                    <w:jc w:val="center"/>
                    <w:rPr>
                      <w:rFonts w:hint="default"/>
                    </w:rPr>
                  </w:pPr>
                  <w:r>
                    <w:rPr>
                      <w:rFonts w:hint="default"/>
                    </w:rPr>
                    <w:drawing>
                      <wp:inline distT="0" distB="0" distL="114300" distR="114300">
                        <wp:extent cx="2225675" cy="2232025"/>
                        <wp:effectExtent l="0" t="0" r="3175" b="15875"/>
                        <wp:docPr id="26" name="图片 26" descr="IMG_20220223_150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IMG_20220223_150304"/>
                                <pic:cNvPicPr>
                                  <a:picLocks noChangeAspect="1"/>
                                </pic:cNvPicPr>
                              </pic:nvPicPr>
                              <pic:blipFill>
                                <a:blip r:embed="rId26"/>
                                <a:srcRect r="2004" b="26291"/>
                                <a:stretch>
                                  <a:fillRect/>
                                </a:stretch>
                              </pic:blipFill>
                              <pic:spPr>
                                <a:xfrm>
                                  <a:off x="0" y="0"/>
                                  <a:ext cx="2225675" cy="2232025"/>
                                </a:xfrm>
                                <a:prstGeom prst="rect">
                                  <a:avLst/>
                                </a:prstGeom>
                              </pic:spPr>
                            </pic:pic>
                          </a:graphicData>
                        </a:graphic>
                      </wp:inline>
                    </w:drawing>
                  </w:r>
                </w:p>
              </w:tc>
              <w:tc>
                <w:tcPr>
                  <w:tcW w:w="4816" w:type="dxa"/>
                  <w:tcBorders>
                    <w:tl2br w:val="nil"/>
                    <w:tr2bl w:val="nil"/>
                  </w:tcBorders>
                  <w:vAlign w:val="center"/>
                </w:tcPr>
                <w:p>
                  <w:pPr>
                    <w:pStyle w:val="15"/>
                    <w:keepNext w:val="0"/>
                    <w:keepLines w:val="0"/>
                    <w:suppressLineNumbers w:val="0"/>
                    <w:bidi w:val="0"/>
                    <w:spacing w:beforeAutospacing="0" w:afterAutospacing="0"/>
                    <w:jc w:val="center"/>
                    <w:rPr>
                      <w:rFonts w:hint="default"/>
                    </w:rPr>
                  </w:pPr>
                  <w:r>
                    <w:rPr>
                      <w:rFonts w:hint="eastAsia"/>
                      <w:lang w:eastAsia="zh-CN"/>
                    </w:rPr>
                    <w:drawing>
                      <wp:inline distT="0" distB="0" distL="114300" distR="114300">
                        <wp:extent cx="2312035" cy="2283460"/>
                        <wp:effectExtent l="0" t="0" r="12065" b="2540"/>
                        <wp:docPr id="27" name="图片 27" descr="IMG_20220223_1514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IMG_20220223_151448"/>
                                <pic:cNvPicPr>
                                  <a:picLocks noChangeAspect="1"/>
                                </pic:cNvPicPr>
                              </pic:nvPicPr>
                              <pic:blipFill>
                                <a:blip r:embed="rId27"/>
                                <a:srcRect l="6620" t="4110" r="13569" b="36775"/>
                                <a:stretch>
                                  <a:fillRect/>
                                </a:stretch>
                              </pic:blipFill>
                              <pic:spPr>
                                <a:xfrm>
                                  <a:off x="0" y="0"/>
                                  <a:ext cx="2312035" cy="228346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17" w:type="dxa"/>
                  <w:tcBorders>
                    <w:tl2br w:val="nil"/>
                    <w:tr2bl w:val="nil"/>
                  </w:tcBorders>
                  <w:vAlign w:val="center"/>
                </w:tcPr>
                <w:p>
                  <w:pPr>
                    <w:pStyle w:val="15"/>
                    <w:keepNext w:val="0"/>
                    <w:keepLines w:val="0"/>
                    <w:suppressLineNumbers w:val="0"/>
                    <w:bidi w:val="0"/>
                    <w:spacing w:beforeAutospacing="0" w:afterAutospacing="0"/>
                    <w:jc w:val="center"/>
                    <w:rPr>
                      <w:rFonts w:hint="default"/>
                    </w:rPr>
                  </w:pPr>
                  <w:r>
                    <w:rPr>
                      <w:rFonts w:hint="eastAsia"/>
                      <w:lang w:val="en-US" w:eastAsia="zh-CN"/>
                    </w:rPr>
                    <w:t>进口集气罩</w:t>
                  </w:r>
                </w:p>
              </w:tc>
              <w:tc>
                <w:tcPr>
                  <w:tcW w:w="4816" w:type="dxa"/>
                  <w:tcBorders>
                    <w:tl2br w:val="nil"/>
                    <w:tr2bl w:val="nil"/>
                  </w:tcBorders>
                  <w:vAlign w:val="center"/>
                </w:tcPr>
                <w:p>
                  <w:pPr>
                    <w:pStyle w:val="15"/>
                    <w:keepNext w:val="0"/>
                    <w:keepLines w:val="0"/>
                    <w:suppressLineNumbers w:val="0"/>
                    <w:bidi w:val="0"/>
                    <w:spacing w:beforeAutospacing="0" w:afterAutospacing="0"/>
                    <w:jc w:val="center"/>
                    <w:rPr>
                      <w:rFonts w:hint="eastAsia"/>
                      <w:lang w:eastAsia="zh-CN"/>
                    </w:rPr>
                  </w:pPr>
                  <w:r>
                    <w:rPr>
                      <w:rFonts w:hint="eastAsia"/>
                      <w:lang w:val="en-US" w:eastAsia="zh-CN"/>
                    </w:rPr>
                    <w:t>出口集气罩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17" w:type="dxa"/>
                  <w:tcBorders>
                    <w:tl2br w:val="nil"/>
                    <w:tr2bl w:val="nil"/>
                  </w:tcBorders>
                  <w:vAlign w:val="center"/>
                </w:tcPr>
                <w:p>
                  <w:pPr>
                    <w:pStyle w:val="15"/>
                    <w:keepNext w:val="0"/>
                    <w:keepLines w:val="0"/>
                    <w:suppressLineNumbers w:val="0"/>
                    <w:bidi w:val="0"/>
                    <w:spacing w:beforeAutospacing="0" w:afterAutospacing="0"/>
                    <w:jc w:val="center"/>
                    <w:rPr>
                      <w:rFonts w:hint="default"/>
                    </w:rPr>
                  </w:pPr>
                  <w:r>
                    <w:rPr>
                      <w:rFonts w:hint="eastAsia"/>
                      <w:lang w:eastAsia="zh-CN"/>
                    </w:rPr>
                    <w:drawing>
                      <wp:inline distT="0" distB="0" distL="114300" distR="114300">
                        <wp:extent cx="2592070" cy="2396490"/>
                        <wp:effectExtent l="0" t="0" r="17780" b="3810"/>
                        <wp:docPr id="28" name="图片 28" descr="213006fa23440f530c75ff7d893a1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213006fa23440f530c75ff7d893a1dc"/>
                                <pic:cNvPicPr>
                                  <a:picLocks noChangeAspect="1"/>
                                </pic:cNvPicPr>
                              </pic:nvPicPr>
                              <pic:blipFill>
                                <a:blip r:embed="rId28"/>
                                <a:srcRect l="20118" t="21295" r="28196" b="15010"/>
                                <a:stretch>
                                  <a:fillRect/>
                                </a:stretch>
                              </pic:blipFill>
                              <pic:spPr>
                                <a:xfrm>
                                  <a:off x="0" y="0"/>
                                  <a:ext cx="2592070" cy="2396490"/>
                                </a:xfrm>
                                <a:prstGeom prst="rect">
                                  <a:avLst/>
                                </a:prstGeom>
                              </pic:spPr>
                            </pic:pic>
                          </a:graphicData>
                        </a:graphic>
                      </wp:inline>
                    </w:drawing>
                  </w:r>
                </w:p>
              </w:tc>
              <w:tc>
                <w:tcPr>
                  <w:tcW w:w="4816" w:type="dxa"/>
                  <w:tcBorders>
                    <w:tl2br w:val="nil"/>
                    <w:tr2bl w:val="nil"/>
                  </w:tcBorders>
                  <w:vAlign w:val="center"/>
                </w:tcPr>
                <w:p>
                  <w:pPr>
                    <w:pStyle w:val="16"/>
                    <w:keepNext w:val="0"/>
                    <w:keepLines w:val="0"/>
                    <w:suppressLineNumbers w:val="0"/>
                    <w:bidi w:val="0"/>
                    <w:spacing w:beforeAutospacing="0" w:afterAutospacing="0"/>
                    <w:jc w:val="center"/>
                    <w:rPr>
                      <w:rFonts w:hint="eastAsia"/>
                      <w:lang w:eastAsia="zh-CN"/>
                    </w:rPr>
                  </w:pPr>
                  <w:r>
                    <w:rPr>
                      <w:rFonts w:hint="default"/>
                    </w:rPr>
                    <w:drawing>
                      <wp:inline distT="0" distB="0" distL="114300" distR="114300">
                        <wp:extent cx="2590800" cy="2376170"/>
                        <wp:effectExtent l="0" t="0" r="0" b="508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29"/>
                                <a:srcRect l="24784" r="26107"/>
                                <a:stretch>
                                  <a:fillRect/>
                                </a:stretch>
                              </pic:blipFill>
                              <pic:spPr>
                                <a:xfrm>
                                  <a:off x="0" y="0"/>
                                  <a:ext cx="2590800" cy="2376170"/>
                                </a:xfrm>
                                <a:prstGeom prst="rect">
                                  <a:avLst/>
                                </a:prstGeom>
                                <a:noFill/>
                                <a:ln>
                                  <a:noFill/>
                                </a:ln>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3" w:type="dxa"/>
                  <w:gridSpan w:val="2"/>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1#排气筒</w:t>
                  </w:r>
                </w:p>
              </w:tc>
            </w:tr>
          </w:tbl>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default"/>
              </w:rPr>
            </w:pPr>
            <w:r>
              <w:rPr>
                <w:rFonts w:hint="default"/>
              </w:rPr>
              <w:t>盐酸雾</w:t>
            </w:r>
          </w:p>
          <w:p>
            <w:pPr>
              <w:keepNext w:val="0"/>
              <w:keepLines w:val="0"/>
              <w:suppressLineNumbers w:val="0"/>
              <w:spacing w:beforeAutospacing="0" w:afterAutospacing="0"/>
              <w:rPr>
                <w:rFonts w:hint="eastAsia"/>
                <w:lang w:val="en-US" w:eastAsia="zh-CN"/>
              </w:rPr>
            </w:pPr>
            <w:r>
              <w:rPr>
                <w:rFonts w:hint="eastAsia"/>
                <w:lang w:val="en-US" w:eastAsia="zh-CN"/>
              </w:rPr>
              <w:t>前处理生产线布置在全密闭的结构空间中，同时酸洗槽设置2个侧边风集气罩、1个侧面吹风装置，盐酸雾采用侧边风集气罩收集，</w:t>
            </w:r>
            <w:r>
              <w:rPr>
                <w:rFonts w:hint="default"/>
                <w:lang w:eastAsia="zh-CN"/>
              </w:rPr>
              <w:t>风机风量</w:t>
            </w:r>
            <w:r>
              <w:rPr>
                <w:rFonts w:hint="eastAsia"/>
                <w:lang w:val="en-US" w:eastAsia="zh-CN"/>
              </w:rPr>
              <w:t>2000m3/h，收集的盐酸雾引至酸雾吸收塔进行处理，然后</w:t>
            </w:r>
            <w:r>
              <w:rPr>
                <w:rFonts w:hint="default"/>
                <w:lang w:eastAsia="zh-CN"/>
              </w:rPr>
              <w:t>经</w:t>
            </w:r>
            <w:r>
              <w:rPr>
                <w:rFonts w:hint="eastAsia"/>
                <w:lang w:val="en-US" w:eastAsia="zh-CN"/>
              </w:rPr>
              <w:t>3#厂房楼顶3</w:t>
            </w:r>
            <w:r>
              <w:rPr>
                <w:rFonts w:hint="default"/>
                <w:lang w:eastAsia="zh-CN"/>
              </w:rPr>
              <w:t>m高</w:t>
            </w:r>
            <w:r>
              <w:rPr>
                <w:rFonts w:hint="eastAsia"/>
                <w:lang w:eastAsia="zh-CN"/>
              </w:rPr>
              <w:t>（</w:t>
            </w:r>
            <w:r>
              <w:rPr>
                <w:rFonts w:hint="eastAsia"/>
                <w:lang w:val="en-US" w:eastAsia="zh-CN"/>
              </w:rPr>
              <w:t>距离地面高度大于15m</w:t>
            </w:r>
            <w:r>
              <w:rPr>
                <w:rFonts w:hint="eastAsia"/>
                <w:lang w:eastAsia="zh-CN"/>
              </w:rPr>
              <w:t>）</w:t>
            </w:r>
            <w:r>
              <w:rPr>
                <w:rFonts w:hint="eastAsia"/>
                <w:lang w:val="en-US" w:eastAsia="zh-CN"/>
              </w:rPr>
              <w:t>2#排气筒排放。</w:t>
            </w:r>
          </w:p>
          <w:tbl>
            <w:tblPr>
              <w:tblStyle w:val="12"/>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169"/>
              <w:gridCol w:w="44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jc w:val="center"/>
              </w:trPr>
              <w:tc>
                <w:tcPr>
                  <w:tcW w:w="5169" w:type="dxa"/>
                  <w:tcBorders>
                    <w:tl2br w:val="nil"/>
                    <w:tr2bl w:val="nil"/>
                  </w:tcBorders>
                  <w:vAlign w:val="center"/>
                </w:tcPr>
                <w:p>
                  <w:pPr>
                    <w:pStyle w:val="15"/>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2918460" cy="3039745"/>
                        <wp:effectExtent l="0" t="0" r="15240" b="8255"/>
                        <wp:docPr id="23" name="图片 23" descr="IMG_20220223_1507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0220223_150703"/>
                                <pic:cNvPicPr>
                                  <a:picLocks noChangeAspect="1"/>
                                </pic:cNvPicPr>
                              </pic:nvPicPr>
                              <pic:blipFill>
                                <a:blip r:embed="rId30"/>
                                <a:srcRect b="21896"/>
                                <a:stretch>
                                  <a:fillRect/>
                                </a:stretch>
                              </pic:blipFill>
                              <pic:spPr>
                                <a:xfrm>
                                  <a:off x="0" y="0"/>
                                  <a:ext cx="2918460" cy="3039745"/>
                                </a:xfrm>
                                <a:prstGeom prst="rect">
                                  <a:avLst/>
                                </a:prstGeom>
                              </pic:spPr>
                            </pic:pic>
                          </a:graphicData>
                        </a:graphic>
                      </wp:inline>
                    </w:drawing>
                  </w:r>
                </w:p>
              </w:tc>
              <w:tc>
                <w:tcPr>
                  <w:tcW w:w="4469" w:type="dxa"/>
                  <w:tcBorders>
                    <w:tl2br w:val="nil"/>
                    <w:tr2bl w:val="nil"/>
                  </w:tcBorders>
                  <w:vAlign w:val="center"/>
                </w:tcPr>
                <w:p>
                  <w:pPr>
                    <w:pStyle w:val="15"/>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2884170" cy="3077210"/>
                        <wp:effectExtent l="0" t="0" r="11430" b="8890"/>
                        <wp:docPr id="35" name="图片 35" descr="IMG_20220223_1509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IMG_20220223_150917"/>
                                <pic:cNvPicPr>
                                  <a:picLocks noChangeAspect="1"/>
                                </pic:cNvPicPr>
                              </pic:nvPicPr>
                              <pic:blipFill>
                                <a:blip r:embed="rId31"/>
                                <a:srcRect t="2163" b="17817"/>
                                <a:stretch>
                                  <a:fillRect/>
                                </a:stretch>
                              </pic:blipFill>
                              <pic:spPr>
                                <a:xfrm>
                                  <a:off x="0" y="0"/>
                                  <a:ext cx="2884170" cy="307721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638" w:type="dxa"/>
                  <w:gridSpan w:val="2"/>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侧边集气罩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5169" w:type="dxa"/>
                  <w:tcBorders>
                    <w:tl2br w:val="nil"/>
                    <w:tr2bl w:val="nil"/>
                  </w:tcBorders>
                  <w:vAlign w:val="center"/>
                </w:tcPr>
                <w:p>
                  <w:pPr>
                    <w:pStyle w:val="15"/>
                    <w:keepNext w:val="0"/>
                    <w:keepLines w:val="0"/>
                    <w:suppressLineNumbers w:val="0"/>
                    <w:bidi w:val="0"/>
                    <w:spacing w:beforeAutospacing="0" w:afterAutospacing="0"/>
                    <w:jc w:val="center"/>
                    <w:rPr>
                      <w:rFonts w:hint="eastAsia"/>
                      <w:lang w:val="en-US" w:eastAsia="zh-CN"/>
                    </w:rPr>
                  </w:pPr>
                  <w:r>
                    <w:rPr>
                      <w:rFonts w:hint="eastAsia"/>
                      <w:lang w:val="en-US" w:eastAsia="zh-CN"/>
                    </w:rPr>
                    <w:drawing>
                      <wp:inline distT="0" distB="0" distL="114300" distR="114300">
                        <wp:extent cx="3369310" cy="2260600"/>
                        <wp:effectExtent l="0" t="0" r="2540" b="6350"/>
                        <wp:docPr id="36" name="图片 36" descr="1d8983cd92f93ee6c4296807061e6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d8983cd92f93ee6c4296807061e6bd"/>
                                <pic:cNvPicPr>
                                  <a:picLocks noChangeAspect="1"/>
                                </pic:cNvPicPr>
                              </pic:nvPicPr>
                              <pic:blipFill>
                                <a:blip r:embed="rId32"/>
                                <a:srcRect l="12186" r="20530"/>
                                <a:stretch>
                                  <a:fillRect/>
                                </a:stretch>
                              </pic:blipFill>
                              <pic:spPr>
                                <a:xfrm>
                                  <a:off x="0" y="0"/>
                                  <a:ext cx="3369310" cy="2260600"/>
                                </a:xfrm>
                                <a:prstGeom prst="rect">
                                  <a:avLst/>
                                </a:prstGeom>
                              </pic:spPr>
                            </pic:pic>
                          </a:graphicData>
                        </a:graphic>
                      </wp:inline>
                    </w:drawing>
                  </w:r>
                </w:p>
              </w:tc>
              <w:tc>
                <w:tcPr>
                  <w:tcW w:w="4469" w:type="dxa"/>
                  <w:tcBorders>
                    <w:tl2br w:val="nil"/>
                    <w:tr2bl w:val="nil"/>
                  </w:tcBorders>
                  <w:vAlign w:val="center"/>
                </w:tcPr>
                <w:p>
                  <w:pPr>
                    <w:pStyle w:val="15"/>
                    <w:keepNext w:val="0"/>
                    <w:keepLines w:val="0"/>
                    <w:suppressLineNumbers w:val="0"/>
                    <w:bidi w:val="0"/>
                    <w:spacing w:beforeAutospacing="0" w:afterAutospacing="0"/>
                    <w:jc w:val="center"/>
                    <w:rPr>
                      <w:rFonts w:hint="eastAsia"/>
                      <w:lang w:val="en-US" w:eastAsia="zh-CN"/>
                    </w:rPr>
                  </w:pPr>
                  <w:r>
                    <w:rPr>
                      <w:rFonts w:hint="eastAsia"/>
                      <w:lang w:val="en-US" w:eastAsia="zh-CN"/>
                    </w:rPr>
                    <w:drawing>
                      <wp:inline distT="0" distB="0" distL="114300" distR="114300">
                        <wp:extent cx="2736215" cy="2308225"/>
                        <wp:effectExtent l="0" t="0" r="6985" b="15875"/>
                        <wp:docPr id="37" name="图片 37" descr="IMG_20220223_152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IMG_20220223_152244"/>
                                <pic:cNvPicPr>
                                  <a:picLocks noChangeAspect="1"/>
                                </pic:cNvPicPr>
                              </pic:nvPicPr>
                              <pic:blipFill>
                                <a:blip r:embed="rId33"/>
                                <a:srcRect l="23196" t="30576" r="32222" b="40731"/>
                                <a:stretch>
                                  <a:fillRect/>
                                </a:stretch>
                              </pic:blipFill>
                              <pic:spPr>
                                <a:xfrm>
                                  <a:off x="0" y="0"/>
                                  <a:ext cx="2736215" cy="230822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638" w:type="dxa"/>
                  <w:gridSpan w:val="2"/>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2#排气筒</w:t>
                  </w:r>
                </w:p>
              </w:tc>
            </w:tr>
          </w:tbl>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default"/>
                <w:lang w:eastAsia="zh-CN"/>
              </w:rPr>
            </w:pPr>
            <w:r>
              <w:rPr>
                <w:rFonts w:hint="eastAsia"/>
                <w:lang w:val="en-US" w:eastAsia="zh-CN"/>
              </w:rPr>
              <w:t>研磨</w:t>
            </w:r>
            <w:r>
              <w:rPr>
                <w:rFonts w:hint="default"/>
                <w:lang w:val="en-US" w:eastAsia="zh-CN"/>
              </w:rPr>
              <w:t>粉尘</w:t>
            </w:r>
          </w:p>
          <w:p>
            <w:pPr>
              <w:keepNext w:val="0"/>
              <w:keepLines w:val="0"/>
              <w:suppressLineNumbers w:val="0"/>
              <w:bidi w:val="0"/>
              <w:spacing w:beforeAutospacing="0" w:afterAutospacing="0"/>
              <w:rPr>
                <w:rFonts w:hint="eastAsia"/>
                <w:lang w:val="zh-CN"/>
              </w:rPr>
            </w:pPr>
            <w:r>
              <w:rPr>
                <w:rFonts w:hint="default"/>
                <w:lang w:val="en-US" w:eastAsia="zh-CN"/>
              </w:rPr>
              <w:t>项目设置研磨机</w:t>
            </w:r>
            <w:r>
              <w:rPr>
                <w:rFonts w:hint="eastAsia"/>
                <w:lang w:val="en-US" w:eastAsia="zh-CN"/>
              </w:rPr>
              <w:t>6</w:t>
            </w:r>
            <w:r>
              <w:rPr>
                <w:rFonts w:hint="default"/>
                <w:lang w:val="en-US" w:eastAsia="zh-CN"/>
              </w:rPr>
              <w:t>台，</w:t>
            </w:r>
            <w:r>
              <w:rPr>
                <w:rFonts w:hint="default"/>
                <w:lang w:val="zh-CN"/>
              </w:rPr>
              <w:t>主要污染物为粉尘，废气经</w:t>
            </w:r>
            <w:r>
              <w:rPr>
                <w:rFonts w:hint="eastAsia"/>
                <w:lang w:val="en-US" w:eastAsia="zh-CN"/>
              </w:rPr>
              <w:t>循环水幕处理后</w:t>
            </w:r>
            <w:r>
              <w:rPr>
                <w:rFonts w:hint="default"/>
                <w:lang w:val="zh-CN"/>
              </w:rPr>
              <w:t>，</w:t>
            </w:r>
            <w:r>
              <w:rPr>
                <w:rFonts w:hint="default"/>
              </w:rPr>
              <w:t>风机风量为</w:t>
            </w:r>
            <w:r>
              <w:rPr>
                <w:rFonts w:hint="eastAsia"/>
                <w:lang w:val="en-US" w:eastAsia="zh-CN"/>
              </w:rPr>
              <w:t>5000m3/h，</w:t>
            </w:r>
            <w:r>
              <w:rPr>
                <w:rFonts w:hint="default"/>
                <w:lang w:val="zh-CN"/>
              </w:rPr>
              <w:t>废气</w:t>
            </w:r>
            <w:r>
              <w:rPr>
                <w:rFonts w:hint="eastAsia"/>
                <w:lang w:val="en-US" w:eastAsia="zh-CN"/>
              </w:rPr>
              <w:t>分别</w:t>
            </w:r>
            <w:r>
              <w:rPr>
                <w:rFonts w:hint="default"/>
                <w:lang w:val="zh-CN"/>
              </w:rPr>
              <w:t>经</w:t>
            </w:r>
            <w:r>
              <w:rPr>
                <w:rFonts w:hint="default"/>
                <w:lang w:val="en-US" w:eastAsia="zh-CN"/>
              </w:rPr>
              <w:t>15m高</w:t>
            </w:r>
            <w:r>
              <w:rPr>
                <w:rFonts w:hint="eastAsia"/>
                <w:lang w:val="en-US" w:eastAsia="zh-CN"/>
              </w:rPr>
              <w:t>3、4</w:t>
            </w:r>
            <w:r>
              <w:rPr>
                <w:rFonts w:hint="default"/>
                <w:lang w:val="en-US" w:eastAsia="zh-CN"/>
              </w:rPr>
              <w:t>#</w:t>
            </w:r>
            <w:r>
              <w:rPr>
                <w:rFonts w:hint="default"/>
                <w:lang w:val="zh-CN"/>
              </w:rPr>
              <w:t>排气筒排出</w:t>
            </w:r>
            <w:r>
              <w:rPr>
                <w:rFonts w:hint="eastAsia"/>
                <w:lang w:val="zh-CN"/>
              </w:rPr>
              <w:t>。</w:t>
            </w:r>
          </w:p>
          <w:tbl>
            <w:tblPr>
              <w:tblStyle w:val="12"/>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417"/>
              <w:gridCol w:w="1480"/>
              <w:gridCol w:w="1574"/>
              <w:gridCol w:w="31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97" w:type="dxa"/>
                  <w:gridSpan w:val="2"/>
                  <w:tcBorders>
                    <w:tl2br w:val="nil"/>
                    <w:tr2bl w:val="nil"/>
                  </w:tcBorders>
                  <w:vAlign w:val="center"/>
                </w:tcPr>
                <w:p>
                  <w:pPr>
                    <w:pStyle w:val="15"/>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2918460" cy="2947670"/>
                        <wp:effectExtent l="0" t="0" r="15240" b="5080"/>
                        <wp:docPr id="33" name="图片 33" descr="IMG_20220223_155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IMG_20220223_155400"/>
                                <pic:cNvPicPr>
                                  <a:picLocks noChangeAspect="1"/>
                                </pic:cNvPicPr>
                              </pic:nvPicPr>
                              <pic:blipFill>
                                <a:blip r:embed="rId34"/>
                                <a:srcRect t="12661" b="11601"/>
                                <a:stretch>
                                  <a:fillRect/>
                                </a:stretch>
                              </pic:blipFill>
                              <pic:spPr>
                                <a:xfrm>
                                  <a:off x="0" y="0"/>
                                  <a:ext cx="2918460" cy="2947670"/>
                                </a:xfrm>
                                <a:prstGeom prst="rect">
                                  <a:avLst/>
                                </a:prstGeom>
                              </pic:spPr>
                            </pic:pic>
                          </a:graphicData>
                        </a:graphic>
                      </wp:inline>
                    </w:drawing>
                  </w:r>
                </w:p>
              </w:tc>
              <w:tc>
                <w:tcPr>
                  <w:tcW w:w="4736" w:type="dxa"/>
                  <w:gridSpan w:val="2"/>
                  <w:tcBorders>
                    <w:tl2br w:val="nil"/>
                    <w:tr2bl w:val="nil"/>
                  </w:tcBorders>
                  <w:vAlign w:val="center"/>
                </w:tcPr>
                <w:p>
                  <w:pPr>
                    <w:pStyle w:val="15"/>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2884170" cy="2977515"/>
                        <wp:effectExtent l="0" t="0" r="11430" b="13335"/>
                        <wp:docPr id="34" name="图片 34" descr="IMG_20220223_1553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IMG_20220223_155355"/>
                                <pic:cNvPicPr>
                                  <a:picLocks noChangeAspect="1"/>
                                </pic:cNvPicPr>
                              </pic:nvPicPr>
                              <pic:blipFill>
                                <a:blip r:embed="rId35"/>
                                <a:srcRect t="4772" b="17801"/>
                                <a:stretch>
                                  <a:fillRect/>
                                </a:stretch>
                              </pic:blipFill>
                              <pic:spPr>
                                <a:xfrm>
                                  <a:off x="0" y="0"/>
                                  <a:ext cx="2884170" cy="297751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3" w:type="dxa"/>
                  <w:gridSpan w:val="4"/>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研磨工位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417" w:type="dxa"/>
                  <w:tcBorders>
                    <w:tl2br w:val="nil"/>
                    <w:tr2bl w:val="nil"/>
                  </w:tcBorders>
                  <w:vAlign w:val="center"/>
                </w:tcPr>
                <w:p>
                  <w:pPr>
                    <w:pStyle w:val="16"/>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1979930" cy="1314450"/>
                        <wp:effectExtent l="0" t="0" r="1270" b="0"/>
                        <wp:docPr id="3" name="图片 3" descr="1c895571d87637aee562ef37398a4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c895571d87637aee562ef37398a452"/>
                                <pic:cNvPicPr>
                                  <a:picLocks noChangeAspect="1"/>
                                </pic:cNvPicPr>
                              </pic:nvPicPr>
                              <pic:blipFill>
                                <a:blip r:embed="rId36"/>
                                <a:srcRect l="36757" t="51308" r="43174" b="30952"/>
                                <a:stretch>
                                  <a:fillRect/>
                                </a:stretch>
                              </pic:blipFill>
                              <pic:spPr>
                                <a:xfrm>
                                  <a:off x="0" y="0"/>
                                  <a:ext cx="1979930" cy="1314450"/>
                                </a:xfrm>
                                <a:prstGeom prst="rect">
                                  <a:avLst/>
                                </a:prstGeom>
                              </pic:spPr>
                            </pic:pic>
                          </a:graphicData>
                        </a:graphic>
                      </wp:inline>
                    </w:drawing>
                  </w:r>
                </w:p>
              </w:tc>
              <w:tc>
                <w:tcPr>
                  <w:tcW w:w="3054" w:type="dxa"/>
                  <w:gridSpan w:val="2"/>
                  <w:tcBorders>
                    <w:tl2br w:val="nil"/>
                    <w:tr2bl w:val="nil"/>
                  </w:tcBorders>
                  <w:vAlign w:val="center"/>
                </w:tcPr>
                <w:p>
                  <w:pPr>
                    <w:pStyle w:val="16"/>
                    <w:keepNext w:val="0"/>
                    <w:keepLines w:val="0"/>
                    <w:suppressLineNumbers w:val="0"/>
                    <w:bidi w:val="0"/>
                    <w:spacing w:beforeAutospacing="0" w:afterAutospacing="0"/>
                    <w:jc w:val="center"/>
                    <w:rPr>
                      <w:rFonts w:hint="eastAsia"/>
                      <w:lang w:eastAsia="zh-CN"/>
                    </w:rPr>
                  </w:pPr>
                  <w:r>
                    <w:rPr>
                      <w:rFonts w:hint="default"/>
                    </w:rPr>
                    <w:drawing>
                      <wp:inline distT="0" distB="0" distL="114300" distR="114300">
                        <wp:extent cx="1800225" cy="1291590"/>
                        <wp:effectExtent l="0" t="0" r="9525" b="3810"/>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2"/>
                                <pic:cNvPicPr>
                                  <a:picLocks noChangeAspect="1"/>
                                </pic:cNvPicPr>
                              </pic:nvPicPr>
                              <pic:blipFill>
                                <a:blip r:embed="rId37"/>
                                <a:srcRect r="14721"/>
                                <a:stretch>
                                  <a:fillRect/>
                                </a:stretch>
                              </pic:blipFill>
                              <pic:spPr>
                                <a:xfrm>
                                  <a:off x="0" y="0"/>
                                  <a:ext cx="1800225" cy="1291590"/>
                                </a:xfrm>
                                <a:prstGeom prst="rect">
                                  <a:avLst/>
                                </a:prstGeom>
                                <a:noFill/>
                                <a:ln>
                                  <a:noFill/>
                                </a:ln>
                              </pic:spPr>
                            </pic:pic>
                          </a:graphicData>
                        </a:graphic>
                      </wp:inline>
                    </w:drawing>
                  </w:r>
                </w:p>
              </w:tc>
              <w:tc>
                <w:tcPr>
                  <w:tcW w:w="3162" w:type="dxa"/>
                  <w:tcBorders>
                    <w:tl2br w:val="nil"/>
                    <w:tr2bl w:val="nil"/>
                  </w:tcBorders>
                  <w:vAlign w:val="center"/>
                </w:tcPr>
                <w:p>
                  <w:pPr>
                    <w:pStyle w:val="16"/>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1491615" cy="2167255"/>
                        <wp:effectExtent l="0" t="0" r="13335" b="4445"/>
                        <wp:docPr id="32" name="图片 32" descr="IMG_20220223_152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IMG_20220223_152439"/>
                                <pic:cNvPicPr>
                                  <a:picLocks noChangeAspect="1"/>
                                </pic:cNvPicPr>
                              </pic:nvPicPr>
                              <pic:blipFill>
                                <a:blip r:embed="rId38"/>
                                <a:srcRect l="26181" t="11487" r="31400" b="42331"/>
                                <a:stretch>
                                  <a:fillRect/>
                                </a:stretch>
                              </pic:blipFill>
                              <pic:spPr>
                                <a:xfrm>
                                  <a:off x="0" y="0"/>
                                  <a:ext cx="1491615" cy="216725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3" w:type="dxa"/>
                  <w:gridSpan w:val="4"/>
                  <w:tcBorders>
                    <w:tl2br w:val="nil"/>
                    <w:tr2bl w:val="nil"/>
                  </w:tcBorders>
                  <w:vAlign w:val="center"/>
                </w:tcPr>
                <w:p>
                  <w:pPr>
                    <w:pStyle w:val="15"/>
                    <w:keepNext w:val="0"/>
                    <w:keepLines w:val="0"/>
                    <w:suppressLineNumbers w:val="0"/>
                    <w:bidi w:val="0"/>
                    <w:spacing w:beforeAutospacing="0" w:afterAutospacing="0"/>
                    <w:jc w:val="center"/>
                    <w:rPr>
                      <w:rFonts w:hint="eastAsia"/>
                      <w:lang w:val="en-US" w:eastAsia="zh-CN"/>
                    </w:rPr>
                  </w:pPr>
                  <w:r>
                    <w:rPr>
                      <w:rFonts w:hint="eastAsia"/>
                      <w:lang w:val="en-US" w:eastAsia="zh-CN"/>
                    </w:rPr>
                    <w:t>3、4#排气筒</w:t>
                  </w:r>
                </w:p>
              </w:tc>
            </w:tr>
          </w:tbl>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default"/>
                <w:lang w:eastAsia="zh-CN"/>
              </w:rPr>
            </w:pPr>
            <w:r>
              <w:rPr>
                <w:rFonts w:hint="default"/>
                <w:lang w:eastAsia="zh-CN"/>
              </w:rPr>
              <w:t>镭射切割烟尘</w:t>
            </w:r>
          </w:p>
          <w:p>
            <w:pPr>
              <w:keepNext w:val="0"/>
              <w:keepLines w:val="0"/>
              <w:suppressLineNumbers w:val="0"/>
              <w:spacing w:beforeAutospacing="0" w:afterAutospacing="0"/>
              <w:rPr>
                <w:rFonts w:hint="eastAsia"/>
                <w:lang w:val="en-US" w:eastAsia="zh-CN"/>
              </w:rPr>
            </w:pPr>
            <w:r>
              <w:rPr>
                <w:rFonts w:hint="default"/>
                <w:lang w:val="en-US" w:eastAsia="zh-CN"/>
              </w:rPr>
              <w:t>镭射切割烟尘经</w:t>
            </w:r>
            <w:r>
              <w:rPr>
                <w:rFonts w:hint="eastAsia"/>
                <w:lang w:val="en-US" w:eastAsia="zh-CN"/>
              </w:rPr>
              <w:t>设备自带</w:t>
            </w:r>
            <w:r>
              <w:rPr>
                <w:rFonts w:hint="default"/>
                <w:lang w:val="en-US" w:eastAsia="zh-CN"/>
              </w:rPr>
              <w:t>集气罩</w:t>
            </w:r>
            <w:r>
              <w:rPr>
                <w:rFonts w:hint="eastAsia"/>
                <w:lang w:val="en-US" w:eastAsia="zh-CN"/>
              </w:rPr>
              <w:t>+</w:t>
            </w:r>
            <w:r>
              <w:rPr>
                <w:rFonts w:hint="eastAsia"/>
                <w:lang w:val="en-US" w:eastAsia="zh-CN"/>
              </w:rPr>
              <w:t>滤筒除尘器</w:t>
            </w:r>
            <w:r>
              <w:rPr>
                <w:rFonts w:hint="default"/>
                <w:lang w:val="en-US" w:eastAsia="zh-CN"/>
              </w:rPr>
              <w:t>收集</w:t>
            </w:r>
            <w:r>
              <w:rPr>
                <w:rFonts w:hint="eastAsia"/>
                <w:lang w:val="en-US" w:eastAsia="zh-CN"/>
              </w:rPr>
              <w:t>处理</w:t>
            </w:r>
            <w:r>
              <w:rPr>
                <w:rFonts w:hint="default"/>
                <w:lang w:val="en-US" w:eastAsia="zh-CN"/>
              </w:rPr>
              <w:t>，</w:t>
            </w:r>
            <w:r>
              <w:rPr>
                <w:rFonts w:hint="eastAsia"/>
                <w:lang w:val="en-US" w:eastAsia="zh-CN"/>
              </w:rPr>
              <w:t>处理后的废气</w:t>
            </w:r>
            <w:r>
              <w:rPr>
                <w:rFonts w:hint="default"/>
                <w:lang w:val="en-US" w:eastAsia="zh-CN"/>
              </w:rPr>
              <w:t>经15m高</w:t>
            </w:r>
            <w:r>
              <w:rPr>
                <w:rFonts w:hint="eastAsia"/>
                <w:lang w:val="en-US" w:eastAsia="zh-CN"/>
              </w:rPr>
              <w:t>5</w:t>
            </w:r>
            <w:r>
              <w:rPr>
                <w:rFonts w:hint="default"/>
                <w:lang w:val="en-US" w:eastAsia="zh-CN"/>
              </w:rPr>
              <w:t>#排气筒排放</w:t>
            </w:r>
            <w:r>
              <w:rPr>
                <w:rFonts w:hint="eastAsia"/>
                <w:lang w:val="en-US" w:eastAsia="zh-CN"/>
              </w:rPr>
              <w:t>。</w:t>
            </w:r>
          </w:p>
          <w:tbl>
            <w:tblPr>
              <w:tblStyle w:val="12"/>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4817"/>
              <w:gridCol w:w="48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817" w:type="dxa"/>
                  <w:tcBorders>
                    <w:tl2br w:val="nil"/>
                    <w:tr2bl w:val="nil"/>
                  </w:tcBorders>
                  <w:vAlign w:val="center"/>
                </w:tcPr>
                <w:p>
                  <w:pPr>
                    <w:pStyle w:val="15"/>
                    <w:keepNext w:val="0"/>
                    <w:keepLines w:val="0"/>
                    <w:suppressLineNumbers w:val="0"/>
                    <w:bidi w:val="0"/>
                    <w:spacing w:beforeAutospacing="0" w:afterAutospacing="0"/>
                    <w:jc w:val="center"/>
                    <w:rPr>
                      <w:rFonts w:hint="default"/>
                    </w:rPr>
                  </w:pPr>
                  <w:r>
                    <w:rPr>
                      <w:rFonts w:hint="default"/>
                    </w:rPr>
                    <w:drawing>
                      <wp:inline distT="0" distB="0" distL="114300" distR="114300">
                        <wp:extent cx="2920365" cy="1929130"/>
                        <wp:effectExtent l="0" t="0" r="13335" b="13970"/>
                        <wp:docPr id="5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
                                <pic:cNvPicPr>
                                  <a:picLocks noChangeAspect="1"/>
                                </pic:cNvPicPr>
                              </pic:nvPicPr>
                              <pic:blipFill>
                                <a:blip r:embed="rId39"/>
                                <a:stretch>
                                  <a:fillRect/>
                                </a:stretch>
                              </pic:blipFill>
                              <pic:spPr>
                                <a:xfrm>
                                  <a:off x="0" y="0"/>
                                  <a:ext cx="2920365" cy="1929130"/>
                                </a:xfrm>
                                <a:prstGeom prst="rect">
                                  <a:avLst/>
                                </a:prstGeom>
                                <a:noFill/>
                                <a:ln>
                                  <a:noFill/>
                                </a:ln>
                              </pic:spPr>
                            </pic:pic>
                          </a:graphicData>
                        </a:graphic>
                      </wp:inline>
                    </w:drawing>
                  </w:r>
                </w:p>
              </w:tc>
              <w:tc>
                <w:tcPr>
                  <w:tcW w:w="4816" w:type="dxa"/>
                  <w:tcBorders>
                    <w:tl2br w:val="nil"/>
                    <w:tr2bl w:val="nil"/>
                  </w:tcBorders>
                  <w:vAlign w:val="center"/>
                </w:tcPr>
                <w:p>
                  <w:pPr>
                    <w:pStyle w:val="16"/>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2771775" cy="1974850"/>
                        <wp:effectExtent l="0" t="0" r="9525" b="6350"/>
                        <wp:docPr id="52" name="图片 52" descr="b305c39734efb0bbc14b888cdc83d5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b305c39734efb0bbc14b888cdc83d5e"/>
                                <pic:cNvPicPr>
                                  <a:picLocks noChangeAspect="1"/>
                                </pic:cNvPicPr>
                              </pic:nvPicPr>
                              <pic:blipFill>
                                <a:blip r:embed="rId40"/>
                                <a:srcRect t="4633"/>
                                <a:stretch>
                                  <a:fillRect/>
                                </a:stretch>
                              </pic:blipFill>
                              <pic:spPr>
                                <a:xfrm>
                                  <a:off x="0" y="0"/>
                                  <a:ext cx="2771775" cy="197485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3" w:type="dxa"/>
                  <w:gridSpan w:val="2"/>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5#排气筒</w:t>
                  </w:r>
                </w:p>
              </w:tc>
            </w:tr>
          </w:tbl>
          <w:p>
            <w:pPr>
              <w:keepNext w:val="0"/>
              <w:keepLines w:val="0"/>
              <w:pageBreakBefore w:val="0"/>
              <w:widowControl w:val="0"/>
              <w:numPr>
                <w:ilvl w:val="0"/>
                <w:numId w:val="9"/>
              </w:numPr>
              <w:suppressLineNumbers w:val="0"/>
              <w:kinsoku/>
              <w:wordWrap/>
              <w:overflowPunct/>
              <w:topLinePunct w:val="0"/>
              <w:autoSpaceDE w:val="0"/>
              <w:autoSpaceDN w:val="0"/>
              <w:bidi w:val="0"/>
              <w:adjustRightInd/>
              <w:snapToGrid/>
              <w:spacing w:beforeAutospacing="0" w:afterAutospacing="0"/>
              <w:ind w:left="-2" w:leftChars="0" w:firstLine="482" w:firstLineChars="0"/>
              <w:textAlignment w:val="auto"/>
              <w:rPr>
                <w:rFonts w:hint="eastAsia"/>
                <w:lang w:val="en-US" w:eastAsia="zh-CN"/>
              </w:rPr>
            </w:pPr>
            <w:r>
              <w:rPr>
                <w:rFonts w:hint="eastAsia"/>
                <w:lang w:val="en-US" w:eastAsia="zh-CN"/>
              </w:rPr>
              <w:t>焊接烟尘</w:t>
            </w:r>
          </w:p>
          <w:p>
            <w:pPr>
              <w:keepNext w:val="0"/>
              <w:keepLines w:val="0"/>
              <w:suppressLineNumbers w:val="0"/>
              <w:bidi w:val="0"/>
              <w:spacing w:beforeAutospacing="0" w:afterAutospacing="0"/>
              <w:rPr>
                <w:rFonts w:hint="eastAsia"/>
                <w:lang w:val="en-US" w:eastAsia="zh-CN"/>
              </w:rPr>
            </w:pPr>
            <w:r>
              <w:rPr>
                <w:rFonts w:hint="default"/>
                <w:lang w:val="en-US" w:eastAsia="zh-CN"/>
              </w:rPr>
              <w:t>焊接作业时会产生焊接烟尘，焊接烟尘经工位上方集气罩统一收集后，经管道输送至1套</w:t>
            </w:r>
            <w:r>
              <w:rPr>
                <w:rFonts w:hint="eastAsia"/>
                <w:lang w:val="en-US" w:eastAsia="zh-CN"/>
              </w:rPr>
              <w:t>布袋</w:t>
            </w:r>
            <w:r>
              <w:rPr>
                <w:rFonts w:hint="default"/>
                <w:lang w:val="en-US" w:eastAsia="zh-CN"/>
              </w:rPr>
              <w:t>除尘器处理后通过15m高</w:t>
            </w:r>
            <w:r>
              <w:rPr>
                <w:rFonts w:hint="eastAsia"/>
                <w:lang w:val="en-US" w:eastAsia="zh-CN"/>
              </w:rPr>
              <w:t>6</w:t>
            </w:r>
            <w:r>
              <w:rPr>
                <w:rFonts w:hint="default"/>
                <w:lang w:val="en-US" w:eastAsia="zh-CN"/>
              </w:rPr>
              <w:t>#排气筒排放</w:t>
            </w:r>
            <w:r>
              <w:rPr>
                <w:rFonts w:hint="eastAsia"/>
                <w:lang w:val="en-US" w:eastAsia="zh-CN"/>
              </w:rPr>
              <w:t>。</w:t>
            </w:r>
          </w:p>
          <w:tbl>
            <w:tblPr>
              <w:tblStyle w:val="12"/>
              <w:tblW w:w="0" w:type="auto"/>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473"/>
              <w:gridCol w:w="4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473" w:type="dxa"/>
                  <w:tcBorders>
                    <w:tl2br w:val="nil"/>
                    <w:tr2bl w:val="nil"/>
                  </w:tcBorders>
                  <w:vAlign w:val="center"/>
                </w:tcPr>
                <w:p>
                  <w:pPr>
                    <w:pStyle w:val="15"/>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3319780" cy="2491105"/>
                        <wp:effectExtent l="0" t="0" r="13970" b="4445"/>
                        <wp:docPr id="21" name="图片 21" descr="f5c1723b3906bcbb530e5f47a98b6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f5c1723b3906bcbb530e5f47a98b6d2"/>
                                <pic:cNvPicPr>
                                  <a:picLocks noChangeAspect="1"/>
                                </pic:cNvPicPr>
                              </pic:nvPicPr>
                              <pic:blipFill>
                                <a:blip r:embed="rId41"/>
                                <a:stretch>
                                  <a:fillRect/>
                                </a:stretch>
                              </pic:blipFill>
                              <pic:spPr>
                                <a:xfrm>
                                  <a:off x="0" y="0"/>
                                  <a:ext cx="3319780" cy="2491105"/>
                                </a:xfrm>
                                <a:prstGeom prst="rect">
                                  <a:avLst/>
                                </a:prstGeom>
                              </pic:spPr>
                            </pic:pic>
                          </a:graphicData>
                        </a:graphic>
                      </wp:inline>
                    </w:drawing>
                  </w:r>
                </w:p>
              </w:tc>
              <w:tc>
                <w:tcPr>
                  <w:tcW w:w="4160" w:type="dxa"/>
                  <w:tcBorders>
                    <w:tl2br w:val="nil"/>
                    <w:tr2bl w:val="nil"/>
                  </w:tcBorders>
                  <w:vAlign w:val="center"/>
                </w:tcPr>
                <w:p>
                  <w:pPr>
                    <w:pStyle w:val="16"/>
                    <w:keepNext w:val="0"/>
                    <w:keepLines w:val="0"/>
                    <w:suppressLineNumbers w:val="0"/>
                    <w:bidi w:val="0"/>
                    <w:spacing w:beforeAutospacing="0" w:afterAutospacing="0"/>
                    <w:jc w:val="center"/>
                    <w:rPr>
                      <w:rFonts w:hint="eastAsia"/>
                      <w:lang w:eastAsia="zh-CN"/>
                    </w:rPr>
                  </w:pPr>
                  <w:r>
                    <w:rPr>
                      <w:rFonts w:hint="eastAsia"/>
                      <w:lang w:eastAsia="zh-CN"/>
                    </w:rPr>
                    <w:drawing>
                      <wp:inline distT="0" distB="0" distL="114300" distR="114300">
                        <wp:extent cx="2489200" cy="2785745"/>
                        <wp:effectExtent l="0" t="0" r="6350" b="14605"/>
                        <wp:docPr id="22" name="图片 22" descr="6887c87b4f892fd25ee251ba3c64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6887c87b4f892fd25ee251ba3c64085"/>
                                <pic:cNvPicPr>
                                  <a:picLocks noChangeAspect="1"/>
                                </pic:cNvPicPr>
                              </pic:nvPicPr>
                              <pic:blipFill>
                                <a:blip r:embed="rId42"/>
                                <a:srcRect t="13246" b="2821"/>
                                <a:stretch>
                                  <a:fillRect/>
                                </a:stretch>
                              </pic:blipFill>
                              <pic:spPr>
                                <a:xfrm>
                                  <a:off x="0" y="0"/>
                                  <a:ext cx="2489200" cy="278574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473" w:type="dxa"/>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焊接工位</w:t>
                  </w:r>
                </w:p>
              </w:tc>
              <w:tc>
                <w:tcPr>
                  <w:tcW w:w="4160" w:type="dxa"/>
                  <w:tcBorders>
                    <w:tl2br w:val="nil"/>
                    <w:tr2bl w:val="nil"/>
                  </w:tcBorders>
                  <w:vAlign w:val="center"/>
                </w:tcPr>
                <w:p>
                  <w:pPr>
                    <w:pStyle w:val="15"/>
                    <w:keepNext w:val="0"/>
                    <w:keepLines w:val="0"/>
                    <w:suppressLineNumbers w:val="0"/>
                    <w:bidi w:val="0"/>
                    <w:spacing w:beforeAutospacing="0" w:afterAutospacing="0"/>
                    <w:jc w:val="center"/>
                    <w:rPr>
                      <w:rFonts w:hint="default"/>
                      <w:lang w:val="en-US" w:eastAsia="zh-CN"/>
                    </w:rPr>
                  </w:pPr>
                  <w:r>
                    <w:rPr>
                      <w:rFonts w:hint="eastAsia"/>
                      <w:lang w:val="en-US" w:eastAsia="zh-CN"/>
                    </w:rPr>
                    <w:t>焊接烟尘处理设施</w:t>
                  </w:r>
                </w:p>
              </w:tc>
            </w:tr>
          </w:tbl>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0" w:firstLineChars="200"/>
              <w:jc w:val="both"/>
              <w:outlineLvl w:val="1"/>
              <w:rPr>
                <w:rFonts w:hint="eastAsia"/>
                <w:lang w:val="en-US" w:eastAsia="zh-CN"/>
              </w:rPr>
            </w:pPr>
            <w:r>
              <w:rPr>
                <w:rFonts w:hint="eastAsia"/>
                <w:lang w:val="en-US" w:eastAsia="zh-CN"/>
              </w:rPr>
              <w:t>废水</w:t>
            </w:r>
          </w:p>
          <w:p>
            <w:pPr>
              <w:keepNext w:val="0"/>
              <w:keepLines w:val="0"/>
              <w:suppressLineNumbers w:val="0"/>
              <w:bidi w:val="0"/>
              <w:spacing w:beforeAutospacing="0" w:afterAutospacing="0"/>
              <w:rPr>
                <w:rFonts w:hint="eastAsia"/>
                <w:lang w:val="en-US" w:eastAsia="zh-CN"/>
              </w:rPr>
            </w:pPr>
            <w:r>
              <w:rPr>
                <w:rFonts w:hint="eastAsia"/>
                <w:lang w:val="en-US" w:eastAsia="zh-CN"/>
              </w:rPr>
              <w:t>本项目产生的废水主要为生产废水、生活污水，生产废水主要包括：前处理生产线废水、电泳线废水；生活污水主要为员工日常生活废水。本项目用水、排水情况如下：</w:t>
            </w:r>
          </w:p>
          <w:p>
            <w:pPr>
              <w:pStyle w:val="15"/>
              <w:keepNext w:val="0"/>
              <w:keepLines w:val="0"/>
              <w:suppressLineNumbers w:val="0"/>
              <w:bidi w:val="0"/>
              <w:spacing w:beforeAutospacing="0" w:afterAutospacing="0"/>
              <w:rPr>
                <w:rFonts w:hint="eastAsia"/>
                <w:lang w:val="en-US" w:eastAsia="zh-CN"/>
              </w:rPr>
            </w:pPr>
          </w:p>
          <w:p>
            <w:pPr>
              <w:pStyle w:val="15"/>
              <w:keepNext w:val="0"/>
              <w:keepLines w:val="0"/>
              <w:suppressLineNumbers w:val="0"/>
              <w:bidi w:val="0"/>
              <w:spacing w:beforeAutospacing="0" w:afterAutospacing="0"/>
              <w:rPr>
                <w:rFonts w:hint="eastAsia"/>
                <w:lang w:val="en-US" w:eastAsia="zh-CN"/>
              </w:rPr>
            </w:pPr>
          </w:p>
          <w:p>
            <w:pPr>
              <w:pStyle w:val="15"/>
              <w:keepNext w:val="0"/>
              <w:keepLines w:val="0"/>
              <w:suppressLineNumbers w:val="0"/>
              <w:bidi w:val="0"/>
              <w:spacing w:beforeAutospacing="0" w:afterAutospacing="0"/>
              <w:rPr>
                <w:rFonts w:hint="eastAsia"/>
                <w:lang w:val="en-US" w:eastAsia="zh-CN"/>
              </w:rPr>
            </w:pPr>
          </w:p>
          <w:p>
            <w:pPr>
              <w:pStyle w:val="15"/>
              <w:keepNext w:val="0"/>
              <w:keepLines w:val="0"/>
              <w:suppressLineNumbers w:val="0"/>
              <w:bidi w:val="0"/>
              <w:spacing w:beforeAutospacing="0" w:afterAutospacing="0"/>
              <w:rPr>
                <w:rFonts w:hint="default"/>
              </w:rPr>
            </w:pPr>
            <w:r>
              <w:rPr>
                <w:rFonts w:hint="eastAsia"/>
                <w:lang w:val="en-US" w:eastAsia="zh-CN"/>
              </w:rPr>
              <w:t xml:space="preserve">表3-1  </w:t>
            </w:r>
            <w:r>
              <w:rPr>
                <w:rFonts w:hint="default"/>
              </w:rPr>
              <w:t>本项目用水、排水情况一览表</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43"/>
              <w:gridCol w:w="1312"/>
              <w:gridCol w:w="1395"/>
              <w:gridCol w:w="1550"/>
              <w:gridCol w:w="1167"/>
              <w:gridCol w:w="1999"/>
              <w:gridCol w:w="117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1043" w:type="dxa"/>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生产线</w:t>
                  </w:r>
                </w:p>
              </w:tc>
              <w:tc>
                <w:tcPr>
                  <w:tcW w:w="1312" w:type="dxa"/>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用水工段</w:t>
                  </w:r>
                </w:p>
              </w:tc>
              <w:tc>
                <w:tcPr>
                  <w:tcW w:w="1395" w:type="dxa"/>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废水类型</w:t>
                  </w:r>
                </w:p>
              </w:tc>
              <w:tc>
                <w:tcPr>
                  <w:tcW w:w="15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用水特点</w:t>
                  </w:r>
                </w:p>
              </w:tc>
              <w:tc>
                <w:tcPr>
                  <w:tcW w:w="3166" w:type="dxa"/>
                  <w:gridSpan w:val="2"/>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废水、废液排放特点</w:t>
                  </w:r>
                </w:p>
              </w:tc>
              <w:tc>
                <w:tcPr>
                  <w:tcW w:w="1172" w:type="dxa"/>
                  <w:vMerge w:val="restart"/>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折合日排量（m3</w:t>
                  </w:r>
                  <w:r>
                    <w:rPr>
                      <w:rFonts w:hint="default"/>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c>
                <w:tcPr>
                  <w:tcW w:w="1312"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c>
                <w:tcPr>
                  <w:tcW w:w="1395"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c>
                <w:tcPr>
                  <w:tcW w:w="1550" w:type="dxa"/>
                  <w:tcBorders>
                    <w:tl2br w:val="nil"/>
                    <w:tr2bl w:val="nil"/>
                  </w:tcBorders>
                  <w:noWrap w:val="0"/>
                  <w:vAlign w:val="center"/>
                </w:tcPr>
                <w:p>
                  <w:pPr>
                    <w:pStyle w:val="16"/>
                    <w:keepNext w:val="0"/>
                    <w:keepLines w:val="0"/>
                    <w:suppressLineNumbers w:val="0"/>
                    <w:bidi w:val="0"/>
                    <w:spacing w:beforeAutospacing="0" w:afterAutospacing="0"/>
                    <w:rPr>
                      <w:rFonts w:hint="default"/>
                    </w:rPr>
                  </w:pPr>
                  <w:r>
                    <w:rPr>
                      <w:rFonts w:hint="default"/>
                    </w:rPr>
                    <w:t>用水量</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eastAsia"/>
                      <w:lang w:eastAsia="zh-CN"/>
                    </w:rPr>
                  </w:pPr>
                  <w:r>
                    <w:rPr>
                      <w:rFonts w:hint="default"/>
                    </w:rPr>
                    <w:t>排放</w:t>
                  </w:r>
                  <w:r>
                    <w:rPr>
                      <w:rFonts w:hint="eastAsia"/>
                      <w:lang w:val="en-US" w:eastAsia="zh-CN"/>
                    </w:rPr>
                    <w:t>周期</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排放量</w:t>
                  </w:r>
                </w:p>
              </w:tc>
              <w:tc>
                <w:tcPr>
                  <w:tcW w:w="1172" w:type="dxa"/>
                  <w:vMerge w:val="continue"/>
                  <w:tcBorders>
                    <w:tl2br w:val="nil"/>
                    <w:tr2bl w:val="nil"/>
                  </w:tcBorders>
                  <w:noWrap w:val="0"/>
                  <w:vAlign w:val="center"/>
                </w:tcPr>
                <w:p>
                  <w:pPr>
                    <w:pStyle w:val="16"/>
                    <w:keepNext w:val="0"/>
                    <w:keepLines w:val="0"/>
                    <w:suppressLineNumbers w:val="0"/>
                    <w:bidi w:val="0"/>
                    <w:spacing w:beforeAutospacing="0" w:afterAutospacing="0"/>
                    <w:rPr>
                      <w:rFonts w:hint="default"/>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restart"/>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自动前处理生产线</w:t>
                  </w: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预脱脂</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1.71</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1月</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1.54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主脱脂</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3.75</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不排</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3.38</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脱脂水洗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1.71</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zh-CN" w:eastAsia="zh-CN"/>
                    </w:rPr>
                  </w:pPr>
                  <w:r>
                    <w:rPr>
                      <w:rFonts w:hint="eastAsia"/>
                      <w:lang w:val="en-US" w:eastAsia="zh-CN"/>
                    </w:rPr>
                    <w:t>3天</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1.54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0.51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无磷皮膜</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3.42</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3.08</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磷化水洗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磷化废水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1.71</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1.54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纯水洗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磷化废水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1.71</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1.54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restart"/>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手动前处理生产线</w:t>
                  </w: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预脱脂</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1月</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主脱脂</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不排</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脱脂废水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3天</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无磷皮膜</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磷化水洗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磷化废水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default"/>
                    </w:rPr>
                    <w:t>脱脂</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脱脂废液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default"/>
                    </w:rPr>
                    <w:t>脱脂水洗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脱脂废水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酸洗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废液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酸洗水洗</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酸洗废水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6.34</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5.71</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0.82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1043" w:type="dxa"/>
                  <w:vMerge w:val="restart"/>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电泳线</w:t>
                  </w: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UF水洗</w:t>
                  </w:r>
                  <w:r>
                    <w:rPr>
                      <w:rFonts w:hint="default"/>
                      <w:lang w:val="en-US" w:eastAsia="zh-CN"/>
                    </w:rPr>
                    <w:t>1</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清洗废水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1.71</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1.54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zh-CN"/>
                    </w:rPr>
                  </w:pPr>
                  <w:r>
                    <w:rPr>
                      <w:rFonts w:hint="eastAsia"/>
                      <w:lang w:val="en-US" w:eastAsia="zh-CN"/>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3" w:type="dxa"/>
                  <w:vMerge w:val="continue"/>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UF水洗</w:t>
                  </w:r>
                  <w:r>
                    <w:rPr>
                      <w:rFonts w:hint="default"/>
                      <w:lang w:val="en-US" w:eastAsia="zh-CN"/>
                    </w:rPr>
                    <w:t>2</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清洗废水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1.71</w:t>
                  </w:r>
                  <w:r>
                    <w:rPr>
                      <w:rFonts w:hint="default"/>
                    </w:rPr>
                    <w:t>m</w:t>
                  </w:r>
                  <w:r>
                    <w:rPr>
                      <w:rFonts w:hint="eastAsia"/>
                      <w:vertAlign w:val="superscript"/>
                      <w:lang w:val="en-US" w:eastAsia="zh-CN"/>
                    </w:rPr>
                    <w:t>3</w:t>
                  </w:r>
                  <w:r>
                    <w:rPr>
                      <w:rFonts w:hint="default"/>
                    </w:rPr>
                    <w:t>/次</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1周</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1.54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zh-CN"/>
                    </w:rPr>
                  </w:pPr>
                  <w:r>
                    <w:rPr>
                      <w:rFonts w:hint="eastAsia"/>
                      <w:lang w:val="en-US" w:eastAsia="zh-CN"/>
                    </w:rPr>
                    <w:t>0.22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员工</w:t>
                  </w: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生活用水</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生活污水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12.92</w:t>
                  </w:r>
                  <w:r>
                    <w:rPr>
                      <w:rFonts w:hint="default"/>
                    </w:rPr>
                    <w:t>m</w:t>
                  </w:r>
                  <w:r>
                    <w:rPr>
                      <w:rFonts w:hint="eastAsia"/>
                      <w:vertAlign w:val="superscript"/>
                      <w:lang w:val="en-US" w:eastAsia="zh-CN"/>
                    </w:rPr>
                    <w:t>3</w:t>
                  </w:r>
                  <w:r>
                    <w:rPr>
                      <w:rFonts w:hint="default"/>
                    </w:rPr>
                    <w:t>/d</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连续</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eastAsia"/>
                      <w:lang w:val="en-US" w:eastAsia="zh-CN"/>
                    </w:rPr>
                    <w:t>10.34</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jc w:val="center"/>
                    <w:rPr>
                      <w:rFonts w:hint="default"/>
                      <w:lang w:val="en-US" w:eastAsia="zh-CN"/>
                    </w:rPr>
                  </w:pPr>
                  <w:r>
                    <w:rPr>
                      <w:rFonts w:hint="eastAsia"/>
                      <w:lang w:val="en-US" w:eastAsia="zh-CN"/>
                    </w:rPr>
                    <w:t>10.34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酸雾塔</w:t>
                  </w: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补充水</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盐溶液</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0.5m</w:t>
                  </w:r>
                  <w:r>
                    <w:rPr>
                      <w:rFonts w:hint="eastAsia"/>
                      <w:vertAlign w:val="superscript"/>
                      <w:lang w:val="en-US" w:eastAsia="zh-CN"/>
                    </w:rPr>
                    <w:t>3</w:t>
                  </w:r>
                  <w:r>
                    <w:rPr>
                      <w:rFonts w:hint="default"/>
                    </w:rPr>
                    <w:t>/d</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连续</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0.45m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jc w:val="center"/>
                    <w:rPr>
                      <w:rFonts w:hint="default"/>
                    </w:rPr>
                  </w:pPr>
                  <w:r>
                    <w:rPr>
                      <w:rFonts w:hint="default"/>
                    </w:rPr>
                    <w:t>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104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eastAsia="zh-CN"/>
                    </w:rPr>
                    <w:t>研磨</w:t>
                  </w:r>
                </w:p>
              </w:tc>
              <w:tc>
                <w:tcPr>
                  <w:tcW w:w="13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补充水</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0.5t/d</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不排</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处理后循环使用</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jc w:val="center"/>
                    <w:rPr>
                      <w:rFonts w:hint="default"/>
                      <w:lang w:val="en-US" w:eastAsia="zh-CN"/>
                    </w:rPr>
                  </w:pPr>
                  <w:r>
                    <w:rPr>
                      <w:rFonts w:hint="default"/>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gridSpan w:val="2"/>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制纯水</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浓水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0.32</w:t>
                  </w:r>
                  <w:r>
                    <w:rPr>
                      <w:rFonts w:hint="default"/>
                      <w:lang w:val="en-US" w:eastAsia="zh-CN"/>
                    </w:rPr>
                    <w:t>t/d</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连续</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0.08</w:t>
                  </w:r>
                  <w:r>
                    <w:rPr>
                      <w:rFonts w:hint="default"/>
                    </w:rPr>
                    <w:t>m</w:t>
                  </w:r>
                  <w:r>
                    <w:rPr>
                      <w:rFonts w:hint="eastAsia"/>
                      <w:vertAlign w:val="superscript"/>
                      <w:lang w:val="en-US" w:eastAsia="zh-CN"/>
                    </w:rPr>
                    <w:t>3</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jc w:val="center"/>
                    <w:rPr>
                      <w:rFonts w:hint="default"/>
                      <w:lang w:val="en-US" w:eastAsia="zh-CN"/>
                    </w:rPr>
                  </w:pPr>
                  <w:r>
                    <w:rPr>
                      <w:rFonts w:hint="eastAsia"/>
                      <w:lang w:val="en-US" w:eastAsia="zh-CN"/>
                    </w:rPr>
                    <w:t>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2355" w:type="dxa"/>
                  <w:gridSpan w:val="2"/>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合计</w:t>
                  </w:r>
                </w:p>
              </w:tc>
              <w:tc>
                <w:tcPr>
                  <w:tcW w:w="1395"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综合废水</w:t>
                  </w:r>
                </w:p>
              </w:tc>
              <w:tc>
                <w:tcPr>
                  <w:tcW w:w="1550"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w:t>
                  </w:r>
                </w:p>
              </w:tc>
              <w:tc>
                <w:tcPr>
                  <w:tcW w:w="1167"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w:t>
                  </w:r>
                </w:p>
              </w:tc>
              <w:tc>
                <w:tcPr>
                  <w:tcW w:w="1999"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w:t>
                  </w:r>
                </w:p>
              </w:tc>
              <w:tc>
                <w:tcPr>
                  <w:tcW w:w="117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jc w:val="center"/>
                    <w:rPr>
                      <w:rFonts w:hint="default"/>
                      <w:lang w:eastAsia="zh-CN"/>
                    </w:rPr>
                  </w:pPr>
                  <w:r>
                    <w:rPr>
                      <w:rFonts w:hint="default"/>
                      <w:lang w:eastAsia="zh-CN"/>
                    </w:rPr>
                    <w:fldChar w:fldCharType="begin"/>
                  </w:r>
                  <w:r>
                    <w:rPr>
                      <w:rFonts w:hint="default"/>
                      <w:lang w:eastAsia="zh-CN"/>
                    </w:rPr>
                    <w:instrText xml:space="preserve"> =SUM(ABOVE) \* MERGEFORMAT </w:instrText>
                  </w:r>
                  <w:r>
                    <w:rPr>
                      <w:rFonts w:hint="default"/>
                      <w:lang w:eastAsia="zh-CN"/>
                    </w:rPr>
                    <w:fldChar w:fldCharType="separate"/>
                  </w:r>
                  <w:r>
                    <w:rPr>
                      <w:rFonts w:hint="default"/>
                      <w:lang w:eastAsia="zh-CN"/>
                    </w:rPr>
                    <w:t>19.76</w:t>
                  </w:r>
                  <w:r>
                    <w:rPr>
                      <w:rFonts w:hint="default"/>
                      <w:lang w:eastAsia="zh-CN"/>
                    </w:rPr>
                    <w:fldChar w:fldCharType="end"/>
                  </w:r>
                </w:p>
              </w:tc>
            </w:tr>
          </w:tbl>
          <w:p>
            <w:pPr>
              <w:keepNext w:val="0"/>
              <w:keepLines w:val="0"/>
              <w:suppressLineNumbers w:val="0"/>
              <w:tabs>
                <w:tab w:val="left" w:pos="624"/>
              </w:tabs>
              <w:spacing w:beforeAutospacing="0" w:afterAutospacing="0" w:line="360" w:lineRule="auto"/>
              <w:ind w:firstLine="240" w:firstLineChars="100"/>
              <w:jc w:val="center"/>
              <w:rPr>
                <w:rFonts w:hint="default"/>
              </w:rPr>
            </w:pPr>
            <w:r>
              <w:rPr>
                <w:rFonts w:hint="eastAsia"/>
                <w:lang w:val="en-US" w:eastAsia="zh-CN"/>
              </w:rPr>
              <w:t xml:space="preserve">表3-2  </w:t>
            </w:r>
            <w:r>
              <w:rPr>
                <w:rFonts w:hint="default"/>
              </w:rPr>
              <w:t>项目各类废水量统计</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212"/>
              <w:gridCol w:w="3213"/>
              <w:gridCol w:w="32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序号</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废水类型</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排水量（m</w:t>
                  </w:r>
                  <w:r>
                    <w:rPr>
                      <w:rFonts w:hint="eastAsia"/>
                      <w:vertAlign w:val="superscript"/>
                      <w:lang w:val="en-US" w:eastAsia="zh-CN"/>
                    </w:rPr>
                    <w:t>3</w:t>
                  </w:r>
                  <w:r>
                    <w:rPr>
                      <w:rFonts w:hint="default"/>
                    </w:rPr>
                    <w:t>/d）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1</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脱脂废液</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rPr>
                  </w:pPr>
                  <w:r>
                    <w:rPr>
                      <w:rFonts w:hint="eastAsia"/>
                      <w:lang w:val="en-US" w:eastAsia="zh-CN"/>
                    </w:rPr>
                    <w:t>1.06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2</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脱脂清洗废水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3</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无磷皮膜废液</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rPr>
                  </w:pPr>
                  <w:r>
                    <w:rPr>
                      <w:rFonts w:hint="eastAsia"/>
                      <w:lang w:val="en-US" w:eastAsia="zh-CN"/>
                    </w:rPr>
                    <w:t>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4</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磷化清洗废水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rPr>
                  </w:pPr>
                  <w:r>
                    <w:rPr>
                      <w:rFonts w:hint="eastAsia"/>
                      <w:lang w:val="en-US" w:eastAsia="zh-CN"/>
                    </w:rPr>
                    <w:t>1.26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5</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UF水洗废水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rPr>
                  </w:pPr>
                  <w:r>
                    <w:rPr>
                      <w:rFonts w:hint="eastAsia"/>
                      <w:lang w:val="en-US" w:eastAsia="zh-CN"/>
                    </w:rPr>
                    <w:t>0.44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6</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rPr>
                  </w:pPr>
                  <w:r>
                    <w:rPr>
                      <w:rFonts w:hint="default"/>
                    </w:rPr>
                    <w:t>酸洗废液、废水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rPr>
                  </w:pPr>
                  <w:r>
                    <w:rPr>
                      <w:rFonts w:hint="eastAsia"/>
                      <w:lang w:val="en-US" w:eastAsia="zh-CN"/>
                    </w:rPr>
                    <w:t>1.64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7</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盐溶液</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lang w:val="en-US" w:eastAsia="zh-CN"/>
                    </w:rPr>
                    <w:t>0.45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val="en-US" w:eastAsia="zh-CN"/>
                    </w:rPr>
                    <w:t>8</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lang w:eastAsia="zh-CN"/>
                    </w:rPr>
                    <w:t>研磨废水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0（循环使用）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default"/>
                    </w:rPr>
                    <w:t>9</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rPr>
                    <w:t>生活污水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10.34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3212"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val="en-US" w:eastAsia="zh-CN"/>
                    </w:rPr>
                  </w:pPr>
                  <w:r>
                    <w:rPr>
                      <w:rFonts w:hint="default"/>
                    </w:rPr>
                    <w:t>10</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default"/>
                      <w:lang w:eastAsia="zh-CN"/>
                    </w:rPr>
                    <w:t>浓水</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6425" w:type="dxa"/>
                  <w:gridSpan w:val="2"/>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rPr>
                    <w:t>合计</w:t>
                  </w:r>
                </w:p>
              </w:tc>
              <w:tc>
                <w:tcPr>
                  <w:tcW w:w="3213" w:type="dxa"/>
                  <w:tcBorders>
                    <w:tl2br w:val="nil"/>
                    <w:tr2bl w:val="nil"/>
                  </w:tcBorders>
                  <w:shd w:val="clear" w:color="auto" w:fill="auto"/>
                  <w:noWrap w:val="0"/>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fldChar w:fldCharType="begin"/>
                  </w:r>
                  <w:r>
                    <w:rPr>
                      <w:rFonts w:hint="default"/>
                      <w:lang w:eastAsia="zh-CN"/>
                    </w:rPr>
                    <w:instrText xml:space="preserve"> =SUM(ABOVE) \# "0.00" \* MERGEFORMAT </w:instrText>
                  </w:r>
                  <w:r>
                    <w:rPr>
                      <w:rFonts w:hint="default"/>
                      <w:lang w:eastAsia="zh-CN"/>
                    </w:rPr>
                    <w:fldChar w:fldCharType="separate"/>
                  </w:r>
                  <w:r>
                    <w:rPr>
                      <w:rFonts w:hint="default"/>
                    </w:rPr>
                    <w:t>19.76</w:t>
                  </w:r>
                  <w:r>
                    <w:rPr>
                      <w:rFonts w:hint="default"/>
                      <w:lang w:eastAsia="zh-CN"/>
                    </w:rPr>
                    <w:fldChar w:fldCharType="end"/>
                  </w:r>
                </w:p>
              </w:tc>
            </w:tr>
          </w:tbl>
          <w:p>
            <w:pPr>
              <w:keepNext w:val="0"/>
              <w:keepLines w:val="0"/>
              <w:suppressLineNumbers w:val="0"/>
              <w:bidi w:val="0"/>
              <w:spacing w:beforeAutospacing="0" w:afterAutospacing="0"/>
              <w:rPr>
                <w:rFonts w:hint="default"/>
                <w:lang w:eastAsia="zh-CN"/>
              </w:rPr>
            </w:pPr>
            <w:r>
              <w:rPr>
                <w:rFonts w:hint="default"/>
              </w:rPr>
              <w:t>本项目废水主要包括：脱脂废液、脱脂清洗废水、表调废液、磷化清洗废水、UF清洗废水、</w:t>
            </w:r>
            <w:r>
              <w:rPr>
                <w:rFonts w:hint="default"/>
                <w:lang w:eastAsia="zh-CN"/>
              </w:rPr>
              <w:t>水磨废水、研磨废水、</w:t>
            </w:r>
            <w:r>
              <w:rPr>
                <w:rFonts w:hint="default"/>
              </w:rPr>
              <w:t>生活污水等。</w:t>
            </w:r>
          </w:p>
          <w:p>
            <w:pPr>
              <w:keepNext w:val="0"/>
              <w:keepLines w:val="0"/>
              <w:suppressLineNumbers w:val="0"/>
              <w:bidi w:val="0"/>
              <w:spacing w:beforeAutospacing="0" w:afterAutospacing="0"/>
              <w:rPr>
                <w:rFonts w:hint="default"/>
              </w:rPr>
            </w:pPr>
            <w:r>
              <w:rPr>
                <w:rFonts w:hint="default"/>
              </w:rPr>
              <w:t>本项目</w:t>
            </w:r>
            <w:r>
              <w:rPr>
                <w:rFonts w:hint="default"/>
                <w:lang w:eastAsia="zh-CN"/>
              </w:rPr>
              <w:t>研磨废水经沉淀后循环使用，不外排。本项目</w:t>
            </w:r>
            <w:r>
              <w:rPr>
                <w:rFonts w:hint="default"/>
              </w:rPr>
              <w:t>新建一个处理能力为</w:t>
            </w:r>
            <w:r>
              <w:rPr>
                <w:rFonts w:hint="eastAsia"/>
                <w:lang w:val="en-US" w:eastAsia="zh-CN"/>
              </w:rPr>
              <w:t>2</w:t>
            </w:r>
            <w:r>
              <w:rPr>
                <w:rFonts w:hint="default"/>
              </w:rPr>
              <w:t>m3/d</w:t>
            </w:r>
            <w:r>
              <w:rPr>
                <w:rFonts w:hint="default"/>
              </w:rPr>
              <w:t>的生产废水处理设施</w:t>
            </w:r>
            <w:r>
              <w:rPr>
                <w:rFonts w:hint="default"/>
                <w:lang w:val="en-US" w:eastAsia="zh-CN"/>
              </w:rPr>
              <w:t>，</w:t>
            </w:r>
            <w:r>
              <w:rPr>
                <w:rFonts w:hint="default"/>
              </w:rPr>
              <w:t>生产废水</w:t>
            </w:r>
            <w:r>
              <w:rPr>
                <w:rFonts w:hint="default"/>
                <w:lang w:eastAsia="zh-CN"/>
              </w:rPr>
              <w:t>（</w:t>
            </w:r>
            <w:r>
              <w:rPr>
                <w:rFonts w:hint="default"/>
              </w:rPr>
              <w:t>热水洗废水、脱脂废液、脱脂清洗废水、表调废液、磷化清洗废水、UF清洗废水</w:t>
            </w:r>
            <w:r>
              <w:rPr>
                <w:rFonts w:hint="default"/>
                <w:lang w:eastAsia="zh-CN"/>
              </w:rPr>
              <w:t>）</w:t>
            </w:r>
            <w:r>
              <w:rPr>
                <w:rFonts w:hint="default"/>
              </w:rPr>
              <w:t>处理设施其处理工艺采用“混凝反应+絮凝反应+斜管沉淀+pH回调+混凝气浮工艺”</w:t>
            </w:r>
            <w:r>
              <w:rPr>
                <w:rFonts w:hint="default"/>
                <w:lang w:eastAsia="zh-CN"/>
              </w:rPr>
              <w:t>，</w:t>
            </w:r>
            <w:r>
              <w:rPr>
                <w:rFonts w:hint="default"/>
              </w:rPr>
              <w:t>生</w:t>
            </w:r>
            <w:r>
              <w:rPr>
                <w:rFonts w:hint="default"/>
              </w:rPr>
              <w:t>产废水经处理后再与</w:t>
            </w:r>
            <w:r>
              <w:rPr>
                <w:rFonts w:hint="default"/>
                <w:lang w:eastAsia="zh-CN"/>
              </w:rPr>
              <w:t>浓水、生活污水（化粪池预处理）一起达标排放</w:t>
            </w:r>
            <w:r>
              <w:rPr>
                <w:rFonts w:hint="default"/>
              </w:rPr>
              <w:t>，其废水排放浓度能够满足《污水综合排放标准》（GB8978-1996）三级标准要求。</w:t>
            </w:r>
          </w:p>
          <w:p>
            <w:pPr>
              <w:pStyle w:val="15"/>
              <w:keepNext w:val="0"/>
              <w:keepLines w:val="0"/>
              <w:suppressLineNumbers w:val="0"/>
              <w:bidi w:val="0"/>
              <w:spacing w:beforeAutospacing="0" w:afterAutospacing="0"/>
              <w:rPr>
                <w:rFonts w:hint="eastAsia"/>
                <w:lang w:val="en-US" w:eastAsia="zh-CN"/>
              </w:rPr>
            </w:pPr>
            <w:r>
              <w:rPr>
                <w:rFonts w:hint="default"/>
              </w:rPr>
              <w:drawing>
                <wp:inline distT="0" distB="0" distL="114300" distR="114300">
                  <wp:extent cx="5615305" cy="2708910"/>
                  <wp:effectExtent l="0" t="0" r="4445" b="15240"/>
                  <wp:docPr id="1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pic:cNvPicPr>
                            <a:picLocks noChangeAspect="1"/>
                          </pic:cNvPicPr>
                        </pic:nvPicPr>
                        <pic:blipFill>
                          <a:blip r:embed="rId43"/>
                          <a:stretch>
                            <a:fillRect/>
                          </a:stretch>
                        </pic:blipFill>
                        <pic:spPr>
                          <a:xfrm>
                            <a:off x="0" y="0"/>
                            <a:ext cx="5615305" cy="2708910"/>
                          </a:xfrm>
                          <a:prstGeom prst="rect">
                            <a:avLst/>
                          </a:prstGeom>
                          <a:noFill/>
                          <a:ln>
                            <a:noFill/>
                          </a:ln>
                        </pic:spPr>
                      </pic:pic>
                    </a:graphicData>
                  </a:graphic>
                </wp:inline>
              </w:drawing>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360" w:lineRule="auto"/>
              <w:ind w:right="120" w:rightChars="50"/>
              <w:textAlignment w:val="auto"/>
              <w:outlineLvl w:val="9"/>
              <w:rPr>
                <w:rFonts w:hint="default"/>
              </w:rPr>
            </w:pPr>
            <w:r>
              <w:rPr>
                <w:rFonts w:hint="default"/>
              </w:rPr>
              <w:t>工艺流程简介：</w:t>
            </w:r>
          </w:p>
          <w:p>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360" w:lineRule="auto"/>
              <w:ind w:right="120" w:rightChars="50" w:firstLine="480" w:firstLineChars="200"/>
              <w:textAlignment w:val="auto"/>
              <w:outlineLvl w:val="9"/>
              <w:rPr>
                <w:rFonts w:hint="default"/>
                <w:lang w:val="en-US" w:eastAsia="zh-CN"/>
              </w:rPr>
            </w:pPr>
            <w:r>
              <w:rPr>
                <w:rFonts w:hint="default"/>
                <w:lang w:eastAsia="zh-CN"/>
              </w:rPr>
              <w:t>本项目磷化剂、表调剂不含</w:t>
            </w:r>
            <w:r>
              <w:rPr>
                <w:rFonts w:hint="default"/>
                <w:lang w:val="en-US" w:eastAsia="zh-CN"/>
              </w:rPr>
              <w:t>Ni等第一类污染物，项目磷化槽液生产量较少，产生的磷化槽液和其他生产废水一起经厂区污水处理站处理后达标排放。</w:t>
            </w:r>
          </w:p>
          <w:p>
            <w:pPr>
              <w:keepNext w:val="0"/>
              <w:keepLines w:val="0"/>
              <w:suppressLineNumbers w:val="0"/>
              <w:bidi w:val="0"/>
              <w:spacing w:beforeAutospacing="0" w:afterAutospacing="0"/>
              <w:rPr>
                <w:rFonts w:hint="default"/>
              </w:rPr>
            </w:pPr>
            <w:r>
              <w:rPr>
                <w:rFonts w:hint="default"/>
              </w:rPr>
              <w:t>生产废水首先进混凝反应池</w:t>
            </w:r>
            <w:r>
              <w:rPr>
                <w:rFonts w:hint="default"/>
                <w:lang w:val="en-US" w:eastAsia="zh-CN"/>
              </w:rPr>
              <w:t>3</w:t>
            </w:r>
            <w:r>
              <w:rPr>
                <w:rFonts w:hint="default"/>
              </w:rPr>
              <w:t>中，投加Ca(OH)2将pH控制在10～11之间将重金属形成氢氧化物沉淀，混凝反应池</w:t>
            </w:r>
            <w:r>
              <w:rPr>
                <w:rFonts w:hint="default"/>
                <w:lang w:val="en-US" w:eastAsia="zh-CN"/>
              </w:rPr>
              <w:t>3</w:t>
            </w:r>
            <w:r>
              <w:rPr>
                <w:rFonts w:hint="default"/>
              </w:rPr>
              <w:t>出水再自流进入混凝反应池4，投加PAC使重金属形成细小颗粒物，混凝反应4出水自流入絮凝反应池，投加PAM使细小颗粒形成粗大繁花，便于沉淀去除絮凝反应出水自流入斜管沉淀池固液分离；斜管沉淀池出水自流入pH回调池通过pH控制仪定量向废水中投加稀盐酸保证出水为中性，</w:t>
            </w:r>
            <w:r>
              <w:rPr>
                <w:rFonts w:hint="default"/>
                <w:lang w:eastAsia="zh-CN"/>
              </w:rPr>
              <w:t>然后再经混凝气浮处理后</w:t>
            </w:r>
            <w:r>
              <w:rPr>
                <w:rFonts w:hint="default"/>
              </w:rPr>
              <w:t>后与生活污水一起</w:t>
            </w:r>
            <w:r>
              <w:rPr>
                <w:rFonts w:hint="default"/>
                <w:lang w:eastAsia="zh-CN"/>
              </w:rPr>
              <w:t>达标排放</w:t>
            </w:r>
            <w:r>
              <w:rPr>
                <w:rFonts w:hint="default"/>
              </w:rPr>
              <w:t>。</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0" w:firstLineChars="200"/>
              <w:jc w:val="both"/>
              <w:outlineLvl w:val="1"/>
              <w:rPr>
                <w:rFonts w:hint="eastAsia"/>
                <w:lang w:val="zh-CN" w:eastAsia="zh-CN"/>
              </w:rPr>
            </w:pPr>
            <w:r>
              <w:rPr>
                <w:rFonts w:hint="eastAsia"/>
                <w:lang w:val="zh-CN" w:eastAsia="zh-CN"/>
              </w:rPr>
              <w:t>噪声</w:t>
            </w:r>
          </w:p>
          <w:p>
            <w:pPr>
              <w:keepNext w:val="0"/>
              <w:keepLines w:val="0"/>
              <w:suppressLineNumbers w:val="0"/>
              <w:bidi w:val="0"/>
              <w:spacing w:beforeAutospacing="0" w:afterAutospacing="0"/>
              <w:rPr>
                <w:rFonts w:hint="eastAsia"/>
                <w:lang w:val="zh-CN" w:eastAsia="zh-CN"/>
              </w:rPr>
            </w:pPr>
            <w:r>
              <w:rPr>
                <w:rFonts w:hint="default"/>
              </w:rPr>
              <w:t>本项目产生的噪声主要来自于车间各生产设备，</w:t>
            </w:r>
            <w:r>
              <w:rPr>
                <w:rFonts w:hint="eastAsia"/>
                <w:lang w:val="zh-CN" w:eastAsia="zh-CN"/>
              </w:rPr>
              <w:t>声级值在70dB(A)～</w:t>
            </w:r>
            <w:r>
              <w:rPr>
                <w:rFonts w:hint="eastAsia"/>
                <w:lang w:val="en-US" w:eastAsia="zh-CN"/>
              </w:rPr>
              <w:t>90</w:t>
            </w:r>
            <w:r>
              <w:rPr>
                <w:rFonts w:hint="eastAsia"/>
                <w:lang w:val="zh-CN" w:eastAsia="zh-CN"/>
              </w:rPr>
              <w:t>dB(A)之间，</w:t>
            </w:r>
            <w:r>
              <w:rPr>
                <w:rFonts w:hint="default"/>
              </w:rPr>
              <w:t>生产时尽量减少车间门窗的开启频次，利用墙壁的作用，使噪声受到不同程度的隔绝和吸收，做到尽可能屏蔽声源，减少对环境的影响。同时在工厂总体布置上利用建筑物、构筑物来阻隔声波的传播。</w:t>
            </w:r>
          </w:p>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0" w:firstLineChars="200"/>
              <w:jc w:val="both"/>
              <w:outlineLvl w:val="1"/>
              <w:rPr>
                <w:rFonts w:hint="eastAsia"/>
                <w:lang w:val="zh-CN" w:eastAsia="zh-CN"/>
              </w:rPr>
            </w:pPr>
            <w:r>
              <w:rPr>
                <w:rFonts w:hint="eastAsia"/>
                <w:lang w:val="zh-CN" w:eastAsia="zh-CN"/>
              </w:rPr>
              <w:t>固废</w:t>
            </w:r>
          </w:p>
          <w:p>
            <w:pPr>
              <w:keepNext w:val="0"/>
              <w:keepLines w:val="0"/>
              <w:suppressLineNumbers w:val="0"/>
              <w:bidi w:val="0"/>
              <w:spacing w:beforeAutospacing="0" w:afterAutospacing="0"/>
              <w:rPr>
                <w:rFonts w:hint="eastAsia"/>
                <w:lang w:val="zh-CN" w:eastAsia="zh-CN"/>
              </w:rPr>
            </w:pPr>
            <w:r>
              <w:rPr>
                <w:rFonts w:hint="eastAsia"/>
                <w:lang w:val="zh-CN" w:eastAsia="zh-CN"/>
              </w:rPr>
              <w:t>本项目运营期产生的固体废物生产过程中产生的边角料、废模具、废研磨料、废乳化液、脱脂沉渣、磷化沉渣、酸洗沉渣、废活性炭、UF超滤膜、污水处理设施淤泥、生活垃圾等。</w:t>
            </w:r>
          </w:p>
          <w:p>
            <w:pPr>
              <w:keepNext w:val="0"/>
              <w:keepLines w:val="0"/>
              <w:suppressLineNumbers w:val="0"/>
              <w:bidi w:val="0"/>
              <w:spacing w:beforeAutospacing="0" w:afterAutospacing="0"/>
              <w:rPr>
                <w:rFonts w:hint="default"/>
                <w:lang w:val="en-US" w:eastAsia="zh-CN"/>
              </w:rPr>
            </w:pPr>
            <w:r>
              <w:rPr>
                <w:rFonts w:hint="eastAsia"/>
                <w:lang w:val="en-US" w:eastAsia="zh-CN"/>
              </w:rPr>
              <w:t>一般固废：含油棉纱手套、生活垃圾集中收集后交由环卫部门统一处理；边角料、废模具、废研磨料分类收集后</w:t>
            </w:r>
            <w:r>
              <w:rPr>
                <w:rFonts w:hint="default"/>
                <w:lang w:eastAsia="zh-CN"/>
              </w:rPr>
              <w:t>全部外售综合利用</w:t>
            </w:r>
          </w:p>
          <w:p>
            <w:pPr>
              <w:keepNext w:val="0"/>
              <w:keepLines w:val="0"/>
              <w:suppressLineNumbers w:val="0"/>
              <w:bidi w:val="0"/>
              <w:spacing w:beforeAutospacing="0" w:afterAutospacing="0"/>
              <w:rPr>
                <w:rFonts w:hint="eastAsia"/>
                <w:lang w:val="en-US" w:eastAsia="zh-CN"/>
              </w:rPr>
            </w:pPr>
            <w:r>
              <w:rPr>
                <w:rFonts w:hint="eastAsia"/>
                <w:lang w:val="en-US" w:eastAsia="zh-CN"/>
              </w:rPr>
              <w:t>危险固废：废乳化液、脱脂沉渣、磷化沉渣、酸洗沉渣、废活性炭、UF超滤膜、污水处理设施污泥暂存于危废暂存场所，定期交由有资质单位处置。</w:t>
            </w:r>
          </w:p>
          <w:tbl>
            <w:tblPr>
              <w:tblStyle w:val="12"/>
              <w:tblW w:w="9638" w:type="dxa"/>
              <w:tblInd w:w="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8" w:type="dxa"/>
                  <w:tcBorders>
                    <w:tl2br w:val="nil"/>
                    <w:tr2bl w:val="nil"/>
                  </w:tcBorders>
                  <w:vAlign w:val="top"/>
                </w:tcPr>
                <w:p>
                  <w:pPr>
                    <w:pStyle w:val="15"/>
                    <w:keepNext w:val="0"/>
                    <w:keepLines w:val="0"/>
                    <w:suppressLineNumbers w:val="0"/>
                    <w:bidi w:val="0"/>
                    <w:spacing w:beforeAutospacing="0" w:afterAutospacing="0"/>
                    <w:rPr>
                      <w:rFonts w:hint="eastAsia"/>
                      <w:lang w:val="zh-CN" w:eastAsia="zh-CN"/>
                    </w:rPr>
                  </w:pPr>
                  <w:r>
                    <w:rPr>
                      <w:rFonts w:hint="eastAsia"/>
                      <w:lang w:eastAsia="zh-CN"/>
                    </w:rPr>
                    <w:drawing>
                      <wp:inline distT="0" distB="0" distL="114300" distR="114300">
                        <wp:extent cx="5939790" cy="2637790"/>
                        <wp:effectExtent l="0" t="0" r="3810" b="10160"/>
                        <wp:docPr id="53" name="图片 53" descr="450929c4b7c74546ccb3aa3aeb230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450929c4b7c74546ccb3aa3aeb2302f"/>
                                <pic:cNvPicPr>
                                  <a:picLocks noChangeAspect="1"/>
                                </pic:cNvPicPr>
                              </pic:nvPicPr>
                              <pic:blipFill>
                                <a:blip r:embed="rId44"/>
                                <a:stretch>
                                  <a:fillRect/>
                                </a:stretch>
                              </pic:blipFill>
                              <pic:spPr>
                                <a:xfrm>
                                  <a:off x="0" y="0"/>
                                  <a:ext cx="5939790" cy="263779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9638" w:type="dxa"/>
                  <w:tcBorders>
                    <w:tl2br w:val="nil"/>
                    <w:tr2bl w:val="nil"/>
                  </w:tcBorders>
                  <w:vAlign w:val="top"/>
                </w:tcPr>
                <w:p>
                  <w:pPr>
                    <w:pStyle w:val="15"/>
                    <w:keepNext w:val="0"/>
                    <w:keepLines w:val="0"/>
                    <w:suppressLineNumbers w:val="0"/>
                    <w:bidi w:val="0"/>
                    <w:spacing w:beforeAutospacing="0" w:afterAutospacing="0"/>
                    <w:rPr>
                      <w:rFonts w:hint="default"/>
                      <w:lang w:val="en-US" w:eastAsia="zh-CN"/>
                    </w:rPr>
                  </w:pPr>
                  <w:r>
                    <w:rPr>
                      <w:rFonts w:hint="eastAsia"/>
                      <w:lang w:val="en-US" w:eastAsia="zh-CN"/>
                    </w:rPr>
                    <w:t>危废库</w:t>
                  </w:r>
                </w:p>
              </w:tc>
            </w:tr>
          </w:tbl>
          <w:p>
            <w:pPr>
              <w:keepNext/>
              <w:keepLines/>
              <w:widowControl w:val="0"/>
              <w:numPr>
                <w:ilvl w:val="0"/>
                <w:numId w:val="8"/>
              </w:numPr>
              <w:suppressLineNumbers w:val="0"/>
              <w:autoSpaceDE w:val="0"/>
              <w:autoSpaceDN w:val="0"/>
              <w:bidi w:val="0"/>
              <w:spacing w:before="0" w:beforeLines="0" w:beforeAutospacing="0" w:after="0" w:afterLines="0" w:afterAutospacing="0" w:line="360" w:lineRule="auto"/>
              <w:ind w:left="0" w:leftChars="0" w:right="0" w:firstLine="480" w:firstLineChars="200"/>
              <w:jc w:val="both"/>
              <w:outlineLvl w:val="1"/>
              <w:rPr>
                <w:rFonts w:hint="default"/>
                <w:lang w:val="en-US" w:eastAsia="zh-CN"/>
              </w:rPr>
            </w:pPr>
            <w:r>
              <w:rPr>
                <w:rFonts w:hint="default"/>
                <w:lang w:val="en-US" w:eastAsia="zh-CN"/>
              </w:rPr>
              <w:t>环保设施</w:t>
            </w:r>
            <w:r>
              <w:rPr>
                <w:rFonts w:hint="eastAsia"/>
                <w:lang w:val="en-US" w:eastAsia="zh-CN"/>
              </w:rPr>
              <w:t>“</w:t>
            </w:r>
            <w:r>
              <w:rPr>
                <w:rFonts w:hint="default"/>
                <w:lang w:val="en-US" w:eastAsia="zh-CN"/>
              </w:rPr>
              <w:t>三同时</w:t>
            </w:r>
            <w:r>
              <w:rPr>
                <w:rFonts w:hint="eastAsia"/>
                <w:lang w:val="en-US" w:eastAsia="zh-CN"/>
              </w:rPr>
              <w:t>”</w:t>
            </w:r>
            <w:r>
              <w:rPr>
                <w:rFonts w:hint="default"/>
                <w:lang w:val="en-US" w:eastAsia="zh-CN"/>
              </w:rPr>
              <w:t>落实情况</w:t>
            </w:r>
          </w:p>
          <w:p>
            <w:pPr>
              <w:pStyle w:val="15"/>
              <w:keepNext w:val="0"/>
              <w:keepLines w:val="0"/>
              <w:suppressLineNumbers w:val="0"/>
              <w:bidi w:val="0"/>
              <w:spacing w:beforeAutospacing="0" w:afterAutospacing="0"/>
              <w:rPr>
                <w:rFonts w:hint="default"/>
                <w:lang w:val="en-US" w:eastAsia="zh-CN"/>
              </w:rPr>
            </w:pPr>
            <w:r>
              <w:rPr>
                <w:rFonts w:hint="eastAsia"/>
                <w:lang w:val="en-US" w:eastAsia="zh-CN"/>
              </w:rPr>
              <w:t xml:space="preserve">表3-3  </w:t>
            </w:r>
            <w:r>
              <w:rPr>
                <w:rFonts w:hint="default"/>
                <w:lang w:val="en-US" w:eastAsia="zh-CN"/>
              </w:rPr>
              <w:t>环保设施</w:t>
            </w:r>
            <w:r>
              <w:rPr>
                <w:rFonts w:hint="eastAsia"/>
                <w:lang w:val="en-US" w:eastAsia="zh-CN"/>
              </w:rPr>
              <w:t>“</w:t>
            </w:r>
            <w:r>
              <w:rPr>
                <w:rFonts w:hint="default"/>
                <w:lang w:val="en-US" w:eastAsia="zh-CN"/>
              </w:rPr>
              <w:t>三同时</w:t>
            </w:r>
            <w:r>
              <w:rPr>
                <w:rFonts w:hint="eastAsia"/>
                <w:lang w:val="en-US" w:eastAsia="zh-CN"/>
              </w:rPr>
              <w:t>”</w:t>
            </w:r>
            <w:r>
              <w:rPr>
                <w:rFonts w:hint="default"/>
                <w:lang w:val="en-US" w:eastAsia="zh-CN"/>
              </w:rPr>
              <w:t>落实情况一览表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20"/>
              <w:gridCol w:w="3178"/>
              <w:gridCol w:w="777"/>
              <w:gridCol w:w="3145"/>
              <w:gridCol w:w="81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vMerge w:val="restart"/>
                  <w:tcBorders>
                    <w:tl2br w:val="nil"/>
                    <w:tr2bl w:val="nil"/>
                  </w:tcBorders>
                  <w:vAlign w:val="center"/>
                </w:tcPr>
                <w:p>
                  <w:pPr>
                    <w:pStyle w:val="16"/>
                    <w:keepNext w:val="0"/>
                    <w:keepLines w:val="0"/>
                    <w:suppressLineNumbers w:val="0"/>
                    <w:bidi w:val="0"/>
                    <w:spacing w:beforeAutospacing="0" w:afterAutospacing="0"/>
                    <w:jc w:val="center"/>
                    <w:rPr>
                      <w:rFonts w:hint="eastAsia"/>
                      <w:lang w:val="en-US" w:eastAsia="zh-CN"/>
                    </w:rPr>
                  </w:pPr>
                  <w:r>
                    <w:rPr>
                      <w:rFonts w:hint="default"/>
                    </w:rPr>
                    <w:t>类别</w:t>
                  </w:r>
                </w:p>
              </w:tc>
              <w:tc>
                <w:tcPr>
                  <w:tcW w:w="2051" w:type="pct"/>
                  <w:gridSpan w:val="2"/>
                  <w:tcBorders>
                    <w:tl2br w:val="nil"/>
                    <w:tr2bl w:val="nil"/>
                  </w:tcBorders>
                  <w:vAlign w:val="center"/>
                </w:tcPr>
                <w:p>
                  <w:pPr>
                    <w:pStyle w:val="16"/>
                    <w:keepNext w:val="0"/>
                    <w:keepLines w:val="0"/>
                    <w:suppressLineNumbers w:val="0"/>
                    <w:bidi w:val="0"/>
                    <w:spacing w:beforeAutospacing="0" w:afterAutospacing="0"/>
                    <w:jc w:val="center"/>
                    <w:rPr>
                      <w:rFonts w:hint="eastAsia"/>
                      <w:lang w:val="en-US" w:eastAsia="zh-CN"/>
                    </w:rPr>
                  </w:pPr>
                  <w:r>
                    <w:rPr>
                      <w:rFonts w:hint="default"/>
                    </w:rPr>
                    <w:t>环评</w:t>
                  </w:r>
                </w:p>
              </w:tc>
              <w:tc>
                <w:tcPr>
                  <w:tcW w:w="2055" w:type="pct"/>
                  <w:gridSpan w:val="2"/>
                  <w:tcBorders>
                    <w:tl2br w:val="nil"/>
                    <w:tr2bl w:val="nil"/>
                  </w:tcBorders>
                  <w:vAlign w:val="center"/>
                </w:tcPr>
                <w:p>
                  <w:pPr>
                    <w:pStyle w:val="16"/>
                    <w:keepNext w:val="0"/>
                    <w:keepLines w:val="0"/>
                    <w:suppressLineNumbers w:val="0"/>
                    <w:bidi w:val="0"/>
                    <w:spacing w:beforeAutospacing="0" w:afterAutospacing="0"/>
                    <w:jc w:val="center"/>
                    <w:rPr>
                      <w:rFonts w:hint="eastAsia"/>
                      <w:lang w:val="en-US" w:eastAsia="zh-CN"/>
                    </w:rPr>
                  </w:pPr>
                  <w:r>
                    <w:rPr>
                      <w:rFonts w:hint="default"/>
                    </w:rPr>
                    <w:t>项目实际建设</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vMerge w:val="continue"/>
                  <w:tcBorders>
                    <w:tl2br w:val="nil"/>
                    <w:tr2bl w:val="nil"/>
                  </w:tcBorders>
                  <w:vAlign w:val="center"/>
                </w:tcPr>
                <w:p>
                  <w:pPr>
                    <w:pStyle w:val="16"/>
                    <w:keepNext w:val="0"/>
                    <w:keepLines w:val="0"/>
                    <w:suppressLineNumbers w:val="0"/>
                    <w:bidi w:val="0"/>
                    <w:spacing w:beforeAutospacing="0" w:afterAutospacing="0"/>
                    <w:jc w:val="center"/>
                    <w:rPr>
                      <w:rFonts w:hint="eastAsia"/>
                      <w:lang w:val="en-US" w:eastAsia="zh-CN"/>
                    </w:rPr>
                  </w:pPr>
                </w:p>
              </w:tc>
              <w:tc>
                <w:tcPr>
                  <w:tcW w:w="1648" w:type="pct"/>
                  <w:tcBorders>
                    <w:tl2br w:val="nil"/>
                    <w:tr2bl w:val="nil"/>
                  </w:tcBorders>
                  <w:vAlign w:val="center"/>
                </w:tcPr>
                <w:p>
                  <w:pPr>
                    <w:pStyle w:val="16"/>
                    <w:keepNext w:val="0"/>
                    <w:keepLines w:val="0"/>
                    <w:suppressLineNumbers w:val="0"/>
                    <w:bidi w:val="0"/>
                    <w:spacing w:beforeAutospacing="0" w:afterAutospacing="0"/>
                    <w:jc w:val="center"/>
                    <w:rPr>
                      <w:rFonts w:hint="eastAsia"/>
                      <w:lang w:val="en-US" w:eastAsia="zh-CN"/>
                    </w:rPr>
                  </w:pPr>
                  <w:r>
                    <w:rPr>
                      <w:rFonts w:hint="eastAsia"/>
                      <w:lang w:val="en-US" w:eastAsia="zh-CN"/>
                    </w:rPr>
                    <w:t>治理措施</w:t>
                  </w:r>
                </w:p>
                <w:p>
                  <w:pPr>
                    <w:pStyle w:val="16"/>
                    <w:keepNext w:val="0"/>
                    <w:keepLines w:val="0"/>
                    <w:suppressLineNumbers w:val="0"/>
                    <w:bidi w:val="0"/>
                    <w:spacing w:beforeAutospacing="0" w:afterAutospacing="0"/>
                    <w:jc w:val="center"/>
                    <w:rPr>
                      <w:rFonts w:hint="eastAsia"/>
                      <w:lang w:val="en-US" w:eastAsia="zh-CN"/>
                    </w:rPr>
                  </w:pPr>
                  <w:r>
                    <w:rPr>
                      <w:rFonts w:hint="eastAsia"/>
                      <w:lang w:val="en-US" w:eastAsia="zh-CN"/>
                    </w:rPr>
                    <w:t>（设施数量、规模、处理能力等）</w:t>
                  </w:r>
                </w:p>
              </w:tc>
              <w:tc>
                <w:tcPr>
                  <w:tcW w:w="403" w:type="pct"/>
                  <w:tcBorders>
                    <w:tl2br w:val="nil"/>
                    <w:tr2bl w:val="nil"/>
                  </w:tcBorders>
                  <w:vAlign w:val="center"/>
                </w:tcPr>
                <w:p>
                  <w:pPr>
                    <w:pStyle w:val="16"/>
                    <w:keepNext w:val="0"/>
                    <w:keepLines w:val="0"/>
                    <w:suppressLineNumbers w:val="0"/>
                    <w:bidi w:val="0"/>
                    <w:spacing w:beforeAutospacing="0" w:afterAutospacing="0"/>
                    <w:jc w:val="center"/>
                    <w:rPr>
                      <w:rFonts w:hint="eastAsia"/>
                      <w:lang w:val="en-US" w:eastAsia="zh-CN"/>
                    </w:rPr>
                  </w:pPr>
                  <w:r>
                    <w:rPr>
                      <w:rFonts w:hint="eastAsia"/>
                      <w:lang w:val="en-US" w:eastAsia="zh-CN"/>
                    </w:rPr>
                    <w:t>投资</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jc w:val="center"/>
                    <w:rPr>
                      <w:rFonts w:hint="eastAsia"/>
                      <w:lang w:val="en-US" w:eastAsia="zh-CN"/>
                    </w:rPr>
                  </w:pPr>
                  <w:r>
                    <w:rPr>
                      <w:rFonts w:hint="eastAsia"/>
                      <w:lang w:val="en-US" w:eastAsia="zh-CN"/>
                    </w:rPr>
                    <w:t>治理措施</w:t>
                  </w:r>
                </w:p>
                <w:p>
                  <w:pPr>
                    <w:pStyle w:val="16"/>
                    <w:keepNext w:val="0"/>
                    <w:keepLines w:val="0"/>
                    <w:suppressLineNumbers w:val="0"/>
                    <w:bidi w:val="0"/>
                    <w:spacing w:beforeAutospacing="0" w:afterAutospacing="0"/>
                    <w:ind w:left="0" w:leftChars="0" w:right="0" w:rightChars="0" w:firstLine="0" w:firstLineChars="0"/>
                    <w:jc w:val="center"/>
                    <w:rPr>
                      <w:rFonts w:hint="eastAsia"/>
                      <w:lang w:val="en-US" w:eastAsia="zh-CN"/>
                    </w:rPr>
                  </w:pPr>
                  <w:r>
                    <w:rPr>
                      <w:rFonts w:hint="eastAsia"/>
                      <w:lang w:val="en-US" w:eastAsia="zh-CN"/>
                    </w:rPr>
                    <w:t>（设施数量、规模、处理能力等）</w:t>
                  </w:r>
                </w:p>
              </w:tc>
              <w:tc>
                <w:tcPr>
                  <w:tcW w:w="424" w:type="pct"/>
                  <w:tcBorders>
                    <w:tl2br w:val="nil"/>
                    <w:tr2bl w:val="nil"/>
                  </w:tcBorders>
                  <w:vAlign w:val="center"/>
                </w:tcPr>
                <w:p>
                  <w:pPr>
                    <w:pStyle w:val="16"/>
                    <w:keepNext w:val="0"/>
                    <w:keepLines w:val="0"/>
                    <w:suppressLineNumbers w:val="0"/>
                    <w:bidi w:val="0"/>
                    <w:spacing w:beforeAutospacing="0" w:afterAutospacing="0"/>
                    <w:ind w:left="0" w:leftChars="0" w:right="0" w:rightChars="0" w:firstLine="0" w:firstLineChars="0"/>
                    <w:jc w:val="center"/>
                    <w:rPr>
                      <w:rFonts w:hint="eastAsia"/>
                      <w:lang w:val="en-US" w:eastAsia="zh-CN"/>
                    </w:rPr>
                  </w:pPr>
                  <w:r>
                    <w:rPr>
                      <w:rFonts w:hint="eastAsia"/>
                      <w:lang w:val="en-US" w:eastAsia="zh-CN"/>
                    </w:rPr>
                    <w:t>投资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废水</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default"/>
                      <w:lang w:eastAsia="zh-CN"/>
                    </w:rPr>
                    <w:t>厂区污水处理站</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50</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污水处理站</w:t>
                  </w:r>
                  <w:r>
                    <w:rPr>
                      <w:rFonts w:hint="eastAsia"/>
                      <w:lang w:eastAsia="zh-CN"/>
                    </w:rPr>
                    <w:t>（</w:t>
                  </w:r>
                  <w:r>
                    <w:rPr>
                      <w:rFonts w:hint="eastAsia"/>
                      <w:lang w:val="en-US" w:eastAsia="zh-CN"/>
                    </w:rPr>
                    <w:t>处理能力30m3/d</w:t>
                  </w:r>
                  <w:r>
                    <w:rPr>
                      <w:rFonts w:hint="eastAsia"/>
                      <w:lang w:eastAsia="zh-CN"/>
                    </w:rPr>
                    <w:t>）</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喷粉</w:t>
                  </w:r>
                  <w:r>
                    <w:rPr>
                      <w:rFonts w:hint="eastAsia"/>
                      <w:lang w:val="en-US" w:eastAsia="zh-CN"/>
                    </w:rPr>
                    <w:t>废气</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大旋风回收系统+滤筒过滤</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100</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rPr>
                    <w:t>大旋风回收系统+滤筒过滤</w:t>
                  </w:r>
                  <w:r>
                    <w:rPr>
                      <w:rFonts w:hint="eastAsia"/>
                      <w:lang w:val="en-US" w:eastAsia="zh-CN"/>
                    </w:rPr>
                    <w:t>+15m排气筒DA006</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酸洗、退漆</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酸雾吸收塔</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20</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rPr>
                    <w:t>集气罩+酸雾吸收塔+</w:t>
                  </w:r>
                  <w:r>
                    <w:rPr>
                      <w:rFonts w:hint="eastAsia"/>
                      <w:lang w:val="en-US" w:eastAsia="zh-CN"/>
                    </w:rPr>
                    <w:t>3#厂房楼顶3m</w:t>
                  </w:r>
                  <w:r>
                    <w:rPr>
                      <w:rFonts w:hint="default"/>
                    </w:rPr>
                    <w:t>高排气筒DA002</w:t>
                  </w:r>
                  <w:r>
                    <w:rPr>
                      <w:rFonts w:hint="eastAsia"/>
                      <w:lang w:val="en-US" w:eastAsia="zh-CN"/>
                    </w:rPr>
                    <w:t>（风机风量5000m3/h）</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电泳</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设置排风扇，加强车间通风</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10</w:t>
                  </w:r>
                </w:p>
              </w:tc>
              <w:tc>
                <w:tcPr>
                  <w:tcW w:w="1631" w:type="pct"/>
                  <w:vMerge w:val="restar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两级</w:t>
                  </w:r>
                  <w:r>
                    <w:rPr>
                      <w:rFonts w:hint="default"/>
                    </w:rPr>
                    <w:t>活性炭吸附</w:t>
                  </w:r>
                  <w:r>
                    <w:rPr>
                      <w:rFonts w:hint="eastAsia"/>
                      <w:lang w:val="en-US" w:eastAsia="zh-CN"/>
                    </w:rPr>
                    <w:t>+3#厂房楼顶3m高排气筒DA001（风机风量25000m3/h）</w:t>
                  </w:r>
                </w:p>
              </w:tc>
              <w:tc>
                <w:tcPr>
                  <w:tcW w:w="424" w:type="pct"/>
                  <w:vMerge w:val="restar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电泳烘干、喷粉烘干</w:t>
                  </w:r>
                  <w:r>
                    <w:rPr>
                      <w:rFonts w:hint="default"/>
                      <w:lang w:eastAsia="zh-CN"/>
                    </w:rPr>
                    <w:t>、丝印废气</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UV光解+</w:t>
                  </w:r>
                  <w:r>
                    <w:rPr>
                      <w:rFonts w:hint="default"/>
                    </w:rPr>
                    <w:t>活性炭吸附</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40</w:t>
                  </w:r>
                </w:p>
              </w:tc>
              <w:tc>
                <w:tcPr>
                  <w:tcW w:w="1631"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p>
              </w:tc>
              <w:tc>
                <w:tcPr>
                  <w:tcW w:w="424" w:type="pct"/>
                  <w:vMerge w:val="continue"/>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镭射切割烟尘、焊接烟尘</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烟尘净化器</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5</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镭射切割烟尘</w:t>
                  </w:r>
                  <w:r>
                    <w:rPr>
                      <w:rFonts w:hint="eastAsia"/>
                      <w:lang w:val="en-US" w:eastAsia="zh-CN"/>
                    </w:rPr>
                    <w:t>经设备自带滤筒+15m排气筒DA005（风机风量2000m3/h）、焊接烟尘布袋除尘器+15m排气筒DA006（风机风量5000m3/h）</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喷砂粉尘</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旋风除尘器+布袋除尘器</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20</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研磨粉尘经3套循环水幕+15m排气筒DA003、DA004（风机风量5000m3/h）</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lang w:eastAsia="zh-CN"/>
                    </w:rPr>
                  </w:pPr>
                  <w:r>
                    <w:rPr>
                      <w:rFonts w:hint="default"/>
                    </w:rPr>
                    <w:t>噪声</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rPr>
                    <w:t>采取隔声、减振等综合降噪措施</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18</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rPr>
                    <w:t>采取隔声、减振等综合降噪措施</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rPr>
                  </w:pPr>
                  <w:r>
                    <w:rPr>
                      <w:rFonts w:hint="default"/>
                      <w:lang w:eastAsia="zh-CN"/>
                    </w:rPr>
                    <w:t>危险废物</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按规范要求设置</w:t>
                  </w:r>
                  <w:r>
                    <w:rPr>
                      <w:rFonts w:hint="default"/>
                      <w:lang w:val="en-US" w:eastAsia="zh-CN"/>
                    </w:rPr>
                    <w:t>100m2</w:t>
                  </w:r>
                  <w:r>
                    <w:rPr>
                      <w:rFonts w:hint="default"/>
                      <w:lang w:val="en-US" w:eastAsia="zh-CN"/>
                    </w:rPr>
                    <w:t>危险废物临时暂存库</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8</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厂区南侧围墙处设立危废暂存仓库，面积为30平方米</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一般固废</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按规范要求设置</w:t>
                  </w:r>
                  <w:r>
                    <w:rPr>
                      <w:rFonts w:hint="default"/>
                      <w:lang w:val="en-US" w:eastAsia="zh-CN"/>
                    </w:rPr>
                    <w:t>200m</w:t>
                  </w:r>
                  <w:r>
                    <w:rPr>
                      <w:rFonts w:hint="eastAsia"/>
                      <w:lang w:val="en-US" w:eastAsia="zh-CN"/>
                    </w:rPr>
                    <w:t>2</w:t>
                  </w:r>
                  <w:r>
                    <w:rPr>
                      <w:rFonts w:hint="default"/>
                      <w:lang w:val="en-US" w:eastAsia="zh-CN"/>
                    </w:rPr>
                    <w:t>一般固废临时暂存库</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val="en-US" w:eastAsia="zh-CN"/>
                    </w:rPr>
                    <w:t>4</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rPr>
                    <w:t>1#车间西南角设</w:t>
                  </w:r>
                  <w:r>
                    <w:rPr>
                      <w:rFonts w:hint="eastAsia"/>
                    </w:rPr>
                    <w:t>立</w:t>
                  </w:r>
                  <w:r>
                    <w:rPr>
                      <w:rFonts w:hint="default"/>
                    </w:rPr>
                    <w:t>一般固废暂存库，占地面积约200m2</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地下水</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厂区防渗</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30</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lang w:eastAsia="zh-CN"/>
                    </w:rPr>
                    <w:t>厂区防渗</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t>环境风险</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厂区设置消防事故水池1座，121m3</w:t>
                  </w:r>
                  <w:r>
                    <w:rPr>
                      <w:rFonts w:hint="eastAsia"/>
                      <w:lang w:val="en-US" w:eastAsia="zh-CN"/>
                    </w:rPr>
                    <w:t>，位于厂区北侧；设置事故池1座，80m3</w:t>
                  </w:r>
                  <w:r>
                    <w:rPr>
                      <w:rFonts w:hint="eastAsia"/>
                      <w:lang w:val="en-US" w:eastAsia="zh-CN"/>
                    </w:rPr>
                    <w:t>，位于污水处理站旁</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10</w:t>
                  </w:r>
                  <w:r>
                    <w:rPr>
                      <w:rFonts w:hint="default"/>
                      <w:lang w:val="en-US" w:eastAsia="zh-CN"/>
                    </w:rPr>
                    <w:t>.0</w:t>
                  </w:r>
                </w:p>
              </w:tc>
              <w:tc>
                <w:tcPr>
                  <w:tcW w:w="1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厂区设置消防事故水池1座，121m3，位于3#车间南部地下；设置事故池1座，80m3，位于3#车间南部地下</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892"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合计</w:t>
                  </w:r>
                </w:p>
              </w:tc>
              <w:tc>
                <w:tcPr>
                  <w:tcW w:w="1648"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w:t>
                  </w:r>
                </w:p>
              </w:tc>
              <w:tc>
                <w:tcPr>
                  <w:tcW w:w="403"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315</w:t>
                  </w:r>
                </w:p>
              </w:tc>
              <w:tc>
                <w:tcPr>
                  <w:tcW w:w="1631" w:type="pct"/>
                  <w:tcBorders>
                    <w:tl2br w:val="nil"/>
                    <w:tr2bl w:val="nil"/>
                  </w:tcBorders>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w:t>
                  </w:r>
                </w:p>
              </w:tc>
              <w:tc>
                <w:tcPr>
                  <w:tcW w:w="424" w:type="pct"/>
                  <w:tcBorders>
                    <w:tl2br w:val="nil"/>
                    <w:tr2bl w:val="nil"/>
                  </w:tcBorders>
                  <w:vAlign w:val="center"/>
                </w:tcPr>
                <w:p>
                  <w:pPr>
                    <w:pStyle w:val="16"/>
                    <w:keepNext w:val="0"/>
                    <w:keepLines w:val="0"/>
                    <w:suppressLineNumbers w:val="0"/>
                    <w:bidi w:val="0"/>
                    <w:spacing w:beforeAutospacing="0" w:afterAutospacing="0"/>
                    <w:rPr>
                      <w:rFonts w:hint="default"/>
                      <w:lang w:eastAsia="zh-CN"/>
                    </w:rPr>
                  </w:pPr>
                  <w:r>
                    <w:rPr>
                      <w:rFonts w:hint="default"/>
                      <w:lang w:eastAsia="zh-CN"/>
                    </w:rPr>
                    <w:fldChar w:fldCharType="begin"/>
                  </w:r>
                  <w:r>
                    <w:rPr>
                      <w:rFonts w:hint="default"/>
                      <w:lang w:eastAsia="zh-CN"/>
                    </w:rPr>
                    <w:instrText xml:space="preserve"> =SUM(ABOVE) \* MERGEFORMAT </w:instrText>
                  </w:r>
                  <w:r>
                    <w:rPr>
                      <w:rFonts w:hint="default"/>
                      <w:lang w:eastAsia="zh-CN"/>
                    </w:rPr>
                    <w:fldChar w:fldCharType="separate"/>
                  </w:r>
                  <w:r>
                    <w:rPr>
                      <w:rFonts w:hint="default"/>
                      <w:lang w:eastAsia="zh-CN"/>
                    </w:rPr>
                    <w:t>215</w:t>
                  </w:r>
                  <w:r>
                    <w:rPr>
                      <w:rFonts w:hint="default"/>
                      <w:lang w:eastAsia="zh-CN"/>
                    </w:rPr>
                    <w:fldChar w:fldCharType="end"/>
                  </w:r>
                </w:p>
              </w:tc>
            </w:tr>
          </w:tbl>
          <w:p>
            <w:pPr>
              <w:keepNext/>
              <w:keepLines/>
              <w:widowControl w:val="0"/>
              <w:numPr>
                <w:ilvl w:val="0"/>
                <w:numId w:val="0"/>
              </w:numPr>
              <w:suppressLineNumbers w:val="0"/>
              <w:tabs>
                <w:tab w:val="left" w:pos="0"/>
              </w:tabs>
              <w:autoSpaceDE w:val="0"/>
              <w:autoSpaceDN w:val="0"/>
              <w:bidi w:val="0"/>
              <w:spacing w:before="0" w:beforeLines="0" w:beforeAutospacing="0" w:after="0" w:afterLines="0" w:afterAutospacing="0" w:line="360" w:lineRule="auto"/>
              <w:ind w:left="0" w:leftChars="0" w:right="0" w:rightChars="0" w:firstLine="0" w:firstLineChars="0"/>
              <w:jc w:val="center"/>
              <w:outlineLvl w:val="9"/>
              <w:rPr>
                <w:rFonts w:hint="eastAsia"/>
                <w:lang w:val="en-US" w:eastAsia="zh-CN"/>
              </w:rPr>
            </w:pPr>
          </w:p>
          <w:p>
            <w:pPr>
              <w:pStyle w:val="2"/>
              <w:rPr>
                <w:rFonts w:hint="eastAsia"/>
                <w:b/>
                <w:bCs/>
                <w:lang w:val="en-US" w:eastAsia="zh-CN"/>
              </w:rPr>
            </w:pPr>
          </w:p>
          <w:p>
            <w:pPr>
              <w:pStyle w:val="2"/>
              <w:rPr>
                <w:rFonts w:hint="eastAsia"/>
                <w:b/>
                <w:bCs/>
                <w:lang w:val="en-US" w:eastAsia="zh-CN"/>
              </w:rPr>
            </w:pPr>
          </w:p>
          <w:p>
            <w:pPr>
              <w:pStyle w:val="2"/>
              <w:rPr>
                <w:rFonts w:hint="eastAsia"/>
                <w:b/>
                <w:bCs/>
                <w:lang w:val="en-US" w:eastAsia="zh-CN"/>
              </w:rPr>
            </w:pPr>
          </w:p>
          <w:p>
            <w:pPr>
              <w:pStyle w:val="2"/>
              <w:rPr>
                <w:rFonts w:hint="eastAsia"/>
                <w:b/>
                <w:bCs/>
                <w:lang w:val="en-US" w:eastAsia="zh-CN"/>
              </w:rPr>
            </w:pPr>
          </w:p>
          <w:p>
            <w:pPr>
              <w:pStyle w:val="2"/>
              <w:rPr>
                <w:rFonts w:hint="eastAsia"/>
                <w:b/>
                <w:bCs/>
                <w:lang w:val="en-US" w:eastAsia="zh-CN"/>
              </w:rPr>
            </w:pPr>
          </w:p>
          <w:p>
            <w:pPr>
              <w:pStyle w:val="2"/>
              <w:rPr>
                <w:rFonts w:hint="eastAsia"/>
                <w:b/>
                <w:bCs/>
                <w:lang w:val="en-US" w:eastAsia="zh-CN"/>
              </w:rPr>
            </w:pPr>
          </w:p>
          <w:p>
            <w:pPr>
              <w:pStyle w:val="2"/>
              <w:rPr>
                <w:rFonts w:hint="eastAsia"/>
                <w:b/>
                <w:bCs/>
                <w:lang w:val="en-US" w:eastAsia="zh-CN"/>
              </w:rPr>
            </w:pPr>
          </w:p>
          <w:p>
            <w:pPr>
              <w:pStyle w:val="2"/>
              <w:rPr>
                <w:rFonts w:hint="eastAsia"/>
                <w:b/>
                <w:bCs/>
                <w:lang w:val="en-US" w:eastAsia="zh-CN"/>
              </w:rPr>
            </w:pPr>
          </w:p>
        </w:tc>
      </w:tr>
    </w:tbl>
    <w:p>
      <w:pPr>
        <w:pStyle w:val="5"/>
        <w:bidi w:val="0"/>
        <w:rPr>
          <w:rFonts w:hint="eastAsia"/>
          <w:lang w:val="en-US" w:eastAsia="zh-CN"/>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环评主要结论、建议及环评批复意见</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3" w:hRule="atLeast"/>
          <w:jc w:val="center"/>
        </w:trPr>
        <w:tc>
          <w:tcPr>
            <w:tcW w:w="9060" w:type="dxa"/>
            <w:vAlign w:val="top"/>
          </w:tcPr>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Autospacing="0" w:afterAutospacing="0" w:line="360" w:lineRule="auto"/>
              <w:ind w:right="0" w:rightChars="0"/>
              <w:textAlignment w:val="auto"/>
              <w:rPr>
                <w:rFonts w:hint="default" w:ascii="Times New Roman" w:hAnsi="Times New Roman" w:eastAsia="宋体"/>
                <w:b/>
                <w:bCs/>
                <w:color w:val="auto"/>
                <w:vertAlign w:val="baseline"/>
                <w:lang w:val="en-US" w:eastAsia="zh-CN"/>
              </w:rPr>
            </w:pPr>
            <w:r>
              <w:rPr>
                <w:rFonts w:hint="eastAsia" w:ascii="Times New Roman" w:hAnsi="Times New Roman" w:eastAsia="宋体"/>
                <w:b/>
                <w:bCs/>
                <w:color w:val="auto"/>
                <w:lang w:val="zh-CN" w:eastAsia="zh-CN"/>
              </w:rPr>
              <w:t>建设项目环境影响报告表主要结论及审批部门意见落实情况</w:t>
            </w:r>
          </w:p>
          <w:p>
            <w:pPr>
              <w:keepNext/>
              <w:keepLines/>
              <w:pageBreakBefore w:val="0"/>
              <w:widowControl w:val="0"/>
              <w:numPr>
                <w:ilvl w:val="0"/>
                <w:numId w:val="10"/>
              </w:numPr>
              <w:suppressLineNumbers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2" w:firstLineChars="200"/>
              <w:jc w:val="both"/>
              <w:textAlignment w:val="auto"/>
              <w:outlineLvl w:val="1"/>
              <w:rPr>
                <w:rFonts w:hint="default" w:ascii="Arial" w:hAnsi="Arial" w:eastAsia="宋体" w:cs="Times New Roman"/>
                <w:b/>
                <w:bCs w:val="0"/>
                <w:sz w:val="24"/>
                <w:szCs w:val="22"/>
                <w:lang w:val="en-US" w:eastAsia="zh-CN" w:bidi="zh-CN"/>
              </w:rPr>
            </w:pPr>
            <w:r>
              <w:rPr>
                <w:rFonts w:hint="eastAsia" w:ascii="Arial" w:hAnsi="Arial" w:eastAsia="宋体" w:cs="Times New Roman"/>
                <w:b/>
                <w:bCs/>
                <w:sz w:val="24"/>
                <w:szCs w:val="22"/>
                <w:lang w:val="en-US" w:eastAsia="zh-CN" w:bidi="zh-CN"/>
              </w:rPr>
              <w:t>环境影响报告表</w:t>
            </w:r>
            <w:r>
              <w:rPr>
                <w:rFonts w:hint="eastAsia" w:ascii="Arial" w:hAnsi="Arial" w:eastAsia="宋体" w:cs="Times New Roman"/>
                <w:b/>
                <w:bCs/>
                <w:sz w:val="24"/>
                <w:szCs w:val="22"/>
                <w:lang w:val="zh-CN" w:eastAsia="zh-CN" w:bidi="zh-CN"/>
              </w:rPr>
              <w:t>主要结论</w:t>
            </w:r>
          </w:p>
          <w:p>
            <w:pPr>
              <w:keepNext w:val="0"/>
              <w:keepLines w:val="0"/>
              <w:pageBreakBefore w:val="0"/>
              <w:widowControl w:val="0"/>
              <w:suppressLineNumbers w:val="0"/>
              <w:kinsoku/>
              <w:wordWrap/>
              <w:overflowPunct/>
              <w:topLinePunct w:val="0"/>
              <w:bidi w:val="0"/>
              <w:spacing w:beforeAutospacing="0" w:afterAutospacing="0" w:line="360" w:lineRule="auto"/>
              <w:ind w:left="0" w:leftChars="0" w:right="0" w:rightChars="0" w:firstLine="482" w:firstLineChars="200"/>
              <w:rPr>
                <w:rFonts w:hint="default" w:ascii="Times New Roman" w:hAnsi="Times New Roman" w:cs="Times New Roman"/>
                <w:b/>
                <w:color w:val="000000"/>
                <w:szCs w:val="24"/>
                <w:highlight w:val="none"/>
              </w:rPr>
            </w:pPr>
            <w:r>
              <w:rPr>
                <w:rFonts w:hint="default" w:ascii="Times New Roman" w:hAnsi="Times New Roman" w:cs="Times New Roman"/>
                <w:b/>
                <w:bCs/>
                <w:color w:val="000000"/>
                <w:szCs w:val="24"/>
                <w:highlight w:val="none"/>
              </w:rPr>
              <w:t>1、项目概况</w:t>
            </w:r>
          </w:p>
          <w:p>
            <w:pPr>
              <w:keepNext w:val="0"/>
              <w:keepLines w:val="0"/>
              <w:pageBreakBefore w:val="0"/>
              <w:widowControl w:val="0"/>
              <w:suppressLineNumbers w:val="0"/>
              <w:kinsoku/>
              <w:wordWrap/>
              <w:overflowPunct/>
              <w:topLinePunct w:val="0"/>
              <w:autoSpaceDE w:val="0"/>
              <w:autoSpaceDN w:val="0"/>
              <w:bidi w:val="0"/>
              <w:adjustRightInd/>
              <w:spacing w:beforeAutospacing="0" w:afterAutospacing="0" w:line="360" w:lineRule="auto"/>
              <w:ind w:left="0" w:leftChars="0" w:right="0" w:rightChars="0" w:firstLine="480" w:firstLineChars="200"/>
              <w:jc w:val="left"/>
              <w:textAlignment w:val="auto"/>
              <w:outlineLvl w:val="9"/>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芜湖嘉鸿瑞汽车配件有限公司建设</w:t>
            </w:r>
            <w:r>
              <w:rPr>
                <w:rFonts w:hint="default" w:ascii="Times New Roman" w:hAnsi="Times New Roman" w:cs="Times New Roman"/>
                <w:color w:val="000000"/>
                <w:sz w:val="24"/>
                <w:highlight w:val="none"/>
                <w:lang w:eastAsia="zh-CN"/>
              </w:rPr>
              <w:t>年产500万套汽车空调配件生产加工项目位于</w:t>
            </w:r>
            <w:r>
              <w:rPr>
                <w:rFonts w:hint="default" w:ascii="Times New Roman" w:hAnsi="Times New Roman" w:cs="Times New Roman"/>
                <w:color w:val="000000"/>
                <w:sz w:val="24"/>
                <w:szCs w:val="24"/>
                <w:highlight w:val="none"/>
                <w:lang w:eastAsia="zh-CN"/>
              </w:rPr>
              <w:t>芜湖三山经济开发区</w:t>
            </w:r>
            <w:r>
              <w:rPr>
                <w:rFonts w:hint="default" w:ascii="Times New Roman" w:hAnsi="Times New Roman" w:cs="Times New Roman"/>
                <w:color w:val="000000"/>
                <w:sz w:val="24"/>
                <w:highlight w:val="none"/>
                <w:lang w:eastAsia="zh-CN"/>
              </w:rPr>
              <w:t>。</w:t>
            </w:r>
            <w:r>
              <w:rPr>
                <w:rFonts w:hint="default" w:ascii="Times New Roman" w:hAnsi="Times New Roman" w:cs="Times New Roman"/>
                <w:color w:val="000000"/>
                <w:sz w:val="24"/>
                <w:szCs w:val="24"/>
                <w:highlight w:val="none"/>
              </w:rPr>
              <w:t>项目总投资</w:t>
            </w:r>
            <w:r>
              <w:rPr>
                <w:rFonts w:hint="default" w:ascii="Times New Roman" w:hAnsi="Times New Roman" w:cs="Times New Roman"/>
                <w:color w:val="000000"/>
                <w:sz w:val="24"/>
                <w:szCs w:val="24"/>
                <w:highlight w:val="none"/>
                <w:lang w:val="en-US" w:eastAsia="zh-CN"/>
              </w:rPr>
              <w:t>18300</w:t>
            </w:r>
            <w:r>
              <w:rPr>
                <w:rFonts w:hint="default" w:ascii="Times New Roman" w:hAnsi="Times New Roman" w:cs="Times New Roman"/>
                <w:color w:val="000000"/>
                <w:sz w:val="24"/>
                <w:szCs w:val="24"/>
                <w:highlight w:val="none"/>
              </w:rPr>
              <w:t>万元</w:t>
            </w:r>
            <w:r>
              <w:rPr>
                <w:rFonts w:hint="default" w:ascii="Times New Roman" w:hAnsi="Times New Roman" w:cs="Times New Roman"/>
                <w:color w:val="000000"/>
                <w:sz w:val="24"/>
                <w:szCs w:val="24"/>
                <w:highlight w:val="none"/>
                <w:lang w:eastAsia="zh-CN"/>
              </w:rPr>
              <w:t>，占地面积约</w:t>
            </w:r>
            <w:r>
              <w:rPr>
                <w:rFonts w:hint="default" w:ascii="Times New Roman" w:hAnsi="Times New Roman" w:cs="Times New Roman"/>
                <w:color w:val="000000"/>
                <w:sz w:val="24"/>
                <w:szCs w:val="24"/>
                <w:highlight w:val="none"/>
                <w:lang w:val="en-US" w:eastAsia="zh-CN"/>
              </w:rPr>
              <w:t>61亩，总建筑面积40663m</w:t>
            </w:r>
            <w:r>
              <w:rPr>
                <w:rFonts w:hint="default" w:ascii="Times New Roman" w:hAnsi="Times New Roman" w:cs="Times New Roman"/>
                <w:color w:val="000000"/>
                <w:sz w:val="24"/>
                <w:szCs w:val="24"/>
                <w:highlight w:val="none"/>
                <w:vertAlign w:val="superscript"/>
                <w:lang w:val="en-US" w:eastAsia="zh-CN"/>
              </w:rPr>
              <w:t>2</w:t>
            </w:r>
            <w:r>
              <w:rPr>
                <w:rFonts w:hint="default" w:ascii="Times New Roman" w:hAnsi="Times New Roman" w:cs="Times New Roman"/>
                <w:color w:val="000000"/>
                <w:sz w:val="24"/>
                <w:szCs w:val="24"/>
                <w:highlight w:val="none"/>
                <w:vertAlign w:val="baseline"/>
                <w:lang w:val="en-US" w:eastAsia="zh-CN"/>
              </w:rPr>
              <w:t>，年生产汽车配件200万件、电视机背板200万片和空调配件100万件</w:t>
            </w:r>
            <w:r>
              <w:rPr>
                <w:rFonts w:hint="default" w:ascii="Times New Roman" w:hAnsi="Times New Roman" w:cs="Times New Roman"/>
                <w:color w:val="000000"/>
                <w:sz w:val="24"/>
                <w:szCs w:val="24"/>
                <w:highlight w:val="none"/>
                <w:lang w:val="en-US" w:eastAsia="zh-CN"/>
              </w:rPr>
              <w:t>。</w:t>
            </w:r>
          </w:p>
          <w:p>
            <w:pPr>
              <w:keepNext w:val="0"/>
              <w:keepLines w:val="0"/>
              <w:pageBreakBefore w:val="0"/>
              <w:widowControl w:val="0"/>
              <w:suppressLineNumbers w:val="0"/>
              <w:kinsoku/>
              <w:wordWrap/>
              <w:overflowPunct/>
              <w:topLinePunct w:val="0"/>
              <w:bidi w:val="0"/>
              <w:spacing w:beforeAutospacing="0" w:afterAutospacing="0" w:line="360" w:lineRule="auto"/>
              <w:ind w:left="0" w:leftChars="0" w:right="0" w:rightChars="0" w:firstLine="482" w:firstLineChars="200"/>
              <w:rPr>
                <w:rFonts w:hint="default" w:ascii="Times New Roman" w:hAnsi="Times New Roman" w:cs="Times New Roman"/>
                <w:b/>
                <w:bCs/>
                <w:color w:val="000000"/>
                <w:kern w:val="24"/>
                <w:sz w:val="24"/>
                <w:szCs w:val="24"/>
                <w:highlight w:val="none"/>
                <w:lang w:val="en-US" w:eastAsia="zh-CN" w:bidi="ar-SA"/>
              </w:rPr>
            </w:pPr>
            <w:r>
              <w:rPr>
                <w:rFonts w:hint="default" w:ascii="Times New Roman" w:hAnsi="Times New Roman" w:cs="Times New Roman"/>
                <w:b/>
                <w:bCs/>
                <w:color w:val="000000"/>
                <w:kern w:val="24"/>
                <w:sz w:val="24"/>
                <w:szCs w:val="24"/>
                <w:highlight w:val="none"/>
                <w:lang w:val="en-US" w:eastAsia="zh-CN" w:bidi="ar-SA"/>
              </w:rPr>
              <w:t>2、产业政策及行业准入条件符合性分析</w:t>
            </w:r>
          </w:p>
          <w:p>
            <w:pPr>
              <w:keepNext w:val="0"/>
              <w:keepLines w:val="0"/>
              <w:pageBreakBefore w:val="0"/>
              <w:widowControl w:val="0"/>
              <w:suppressLineNumbers w:val="0"/>
              <w:kinsoku/>
              <w:wordWrap/>
              <w:overflowPunct/>
              <w:topLinePunct w:val="0"/>
              <w:bidi w:val="0"/>
              <w:spacing w:beforeAutospacing="0" w:afterAutospacing="0" w:line="360" w:lineRule="auto"/>
              <w:ind w:left="0" w:leftChars="0" w:right="0" w:rightChars="0" w:firstLine="480" w:firstLineChars="200"/>
              <w:textAlignment w:val="auto"/>
              <w:outlineLvl w:val="9"/>
              <w:rPr>
                <w:rFonts w:hint="default" w:ascii="Times New Roman" w:hAnsi="Times New Roman" w:eastAsia="宋体" w:cs="Times New Roman"/>
                <w:b/>
                <w:bCs/>
                <w:color w:val="000000"/>
                <w:kern w:val="24"/>
                <w:sz w:val="24"/>
                <w:szCs w:val="24"/>
                <w:highlight w:val="none"/>
                <w:lang w:val="en-US" w:eastAsia="zh-CN" w:bidi="ar-SA"/>
              </w:rPr>
            </w:pPr>
            <w:r>
              <w:rPr>
                <w:rFonts w:hint="default" w:ascii="Times New Roman" w:hAnsi="Times New Roman" w:cs="Times New Roman"/>
                <w:bCs/>
                <w:color w:val="000000"/>
                <w:sz w:val="24"/>
                <w:highlight w:val="none"/>
              </w:rPr>
              <w:t>根据《产业结构调整指导目录（2011年本）》（2013年修正）、《安徽省工业产业结构调整指导目录（2007年本）》，本项目不属于限制类或淘汰类项目，属于允许建设项目。根据《部分工业行业淘汰落后生产工艺装备和产品指导目录（2010年本）》，本项目无淘汰落后生产工艺、设备和产品。因此，本项目的建设符合国家和地方产业政策要求。</w:t>
            </w:r>
          </w:p>
          <w:p>
            <w:pPr>
              <w:keepNext w:val="0"/>
              <w:keepLines w:val="0"/>
              <w:pageBreakBefore w:val="0"/>
              <w:widowControl w:val="0"/>
              <w:suppressLineNumbers w:val="0"/>
              <w:kinsoku/>
              <w:wordWrap/>
              <w:overflowPunct/>
              <w:topLinePunct w:val="0"/>
              <w:bidi w:val="0"/>
              <w:spacing w:before="0" w:beforeLines="0" w:beforeAutospacing="0" w:afterAutospacing="0" w:line="360" w:lineRule="auto"/>
              <w:ind w:firstLine="482" w:firstLineChars="200"/>
              <w:textAlignment w:val="auto"/>
              <w:outlineLvl w:val="9"/>
              <w:rPr>
                <w:rFonts w:hint="default" w:ascii="Times New Roman" w:hAnsi="Times New Roman" w:eastAsia="宋体" w:cs="Times New Roman"/>
                <w:b/>
                <w:bCs/>
                <w:color w:val="000000"/>
                <w:kern w:val="24"/>
                <w:sz w:val="24"/>
                <w:szCs w:val="24"/>
                <w:highlight w:val="none"/>
                <w:lang w:val="en-US" w:eastAsia="zh-CN" w:bidi="ar-SA"/>
              </w:rPr>
            </w:pPr>
            <w:r>
              <w:rPr>
                <w:rFonts w:hint="default" w:ascii="Times New Roman" w:hAnsi="Times New Roman" w:eastAsia="宋体" w:cs="Times New Roman"/>
                <w:b/>
                <w:bCs/>
                <w:color w:val="000000"/>
                <w:kern w:val="24"/>
                <w:sz w:val="24"/>
                <w:szCs w:val="24"/>
                <w:highlight w:val="none"/>
                <w:lang w:val="en-US" w:eastAsia="zh-CN" w:bidi="ar-SA"/>
              </w:rPr>
              <w:t>3、选址合理性分析</w:t>
            </w:r>
          </w:p>
          <w:p>
            <w:pPr>
              <w:keepNext w:val="0"/>
              <w:keepLines w:val="0"/>
              <w:suppressLineNumbers w:val="0"/>
              <w:bidi w:val="0"/>
              <w:spacing w:beforeAutospacing="0" w:afterAutospacing="0"/>
              <w:rPr>
                <w:rFonts w:hint="default"/>
                <w:lang w:val="en-US" w:eastAsia="zh-CN"/>
              </w:rPr>
            </w:pPr>
            <w:r>
              <w:rPr>
                <w:rFonts w:hint="default"/>
                <w:lang w:val="en-US" w:eastAsia="zh-CN"/>
              </w:rPr>
              <w:t>建设项目选址位于芜湖市三山区，项目用地属于工业用地范畴，开发区内供水、供电、排水等公共设施配套齐全。在《皖江城市带承接产业转移示范区规划》正式获得国务院批复后，芜湖市承接产业转移示范区起步区位于三山区，重点发展汽车及汽车零部件、保税港区和保税物流园区、新材料、船舶制造等产业。</w:t>
            </w:r>
          </w:p>
          <w:p>
            <w:pPr>
              <w:keepNext w:val="0"/>
              <w:keepLines w:val="0"/>
              <w:suppressLineNumbers w:val="0"/>
              <w:bidi w:val="0"/>
              <w:spacing w:beforeAutospacing="0" w:afterAutospacing="0"/>
              <w:rPr>
                <w:rFonts w:hint="default"/>
                <w:lang w:val="en-US" w:eastAsia="zh-CN"/>
              </w:rPr>
            </w:pPr>
            <w:r>
              <w:rPr>
                <w:rFonts w:hint="default"/>
                <w:lang w:val="en-US" w:eastAsia="zh-CN"/>
              </w:rPr>
              <w:t>此外，芜湖市在《芜湖市国民经济和社会发展第十二个五年规划纲要》中“产业布局”明确形成“一核三带一基地”的产业空间开发格局，总结了芜湖市产业发展的强势与弱势，明确了未来发展的重点，也为三山经济开发区在产业发展上指明了方向。本项目符合规划要求。</w:t>
            </w:r>
          </w:p>
          <w:p>
            <w:pPr>
              <w:keepNext w:val="0"/>
              <w:keepLines w:val="0"/>
              <w:suppressLineNumbers w:val="0"/>
              <w:bidi w:val="0"/>
              <w:spacing w:beforeAutospacing="0" w:afterAutospacing="0"/>
              <w:rPr>
                <w:rFonts w:hint="default"/>
                <w:lang w:val="en-US" w:eastAsia="zh-CN"/>
              </w:rPr>
            </w:pPr>
            <w:r>
              <w:rPr>
                <w:rFonts w:hint="default"/>
                <w:lang w:val="en-US" w:eastAsia="zh-CN"/>
              </w:rPr>
              <w:t>根据《芜湖市城市总体规划（2012-2030年）》可知项目使用土地为工业用地。对照国土资源部、国家发改委关于发布实施《限制用地项目目录（2012年本）》和《禁止用地项目目录（2012年本）》的通知，本项目不在限制用地项目目录和禁止用地项目目录内。因此本项目用地符合土地利用规划。</w:t>
            </w:r>
          </w:p>
          <w:p>
            <w:pPr>
              <w:keepNext w:val="0"/>
              <w:keepLines w:val="0"/>
              <w:suppressLineNumbers w:val="0"/>
              <w:bidi w:val="0"/>
              <w:spacing w:beforeAutospacing="0" w:afterAutospacing="0"/>
              <w:rPr>
                <w:rFonts w:hint="default"/>
                <w:lang w:val="en-US" w:eastAsia="zh-CN"/>
              </w:rPr>
            </w:pPr>
            <w:r>
              <w:rPr>
                <w:rFonts w:hint="default"/>
                <w:lang w:val="en-US" w:eastAsia="zh-CN"/>
              </w:rPr>
              <w:t>综上所述，本项目选址合理。</w:t>
            </w:r>
          </w:p>
          <w:p>
            <w:pPr>
              <w:keepNext w:val="0"/>
              <w:keepLines w:val="0"/>
              <w:pageBreakBefore w:val="0"/>
              <w:widowControl w:val="0"/>
              <w:suppressLineNumbers w:val="0"/>
              <w:kinsoku/>
              <w:wordWrap/>
              <w:overflowPunct/>
              <w:topLinePunct w:val="0"/>
              <w:autoSpaceDE w:val="0"/>
              <w:autoSpaceDN w:val="0"/>
              <w:bidi w:val="0"/>
              <w:adjustRightInd w:val="0"/>
              <w:spacing w:beforeAutospacing="0" w:afterAutospacing="0" w:line="360" w:lineRule="auto"/>
              <w:ind w:left="0" w:leftChars="0" w:right="0" w:rightChars="0" w:firstLine="482" w:firstLineChars="200"/>
              <w:rPr>
                <w:rFonts w:hint="default" w:ascii="Times New Roman" w:hAnsi="Times New Roman" w:cs="Times New Roman"/>
                <w:b/>
                <w:color w:val="000000"/>
                <w:kern w:val="0"/>
                <w:sz w:val="24"/>
                <w:highlight w:val="none"/>
              </w:rPr>
            </w:pPr>
            <w:r>
              <w:rPr>
                <w:rFonts w:hint="default" w:ascii="Times New Roman" w:hAnsi="Times New Roman" w:cs="Times New Roman"/>
                <w:b/>
                <w:color w:val="000000"/>
                <w:kern w:val="0"/>
                <w:sz w:val="24"/>
                <w:highlight w:val="none"/>
                <w:lang w:val="en-US" w:eastAsia="zh-CN"/>
              </w:rPr>
              <w:t>4</w:t>
            </w:r>
            <w:r>
              <w:rPr>
                <w:rFonts w:hint="default" w:ascii="Times New Roman" w:hAnsi="Times New Roman" w:cs="Times New Roman"/>
                <w:b/>
                <w:color w:val="000000"/>
                <w:kern w:val="0"/>
                <w:sz w:val="24"/>
                <w:highlight w:val="none"/>
              </w:rPr>
              <w:t>、环境质量现状</w:t>
            </w:r>
          </w:p>
          <w:p>
            <w:pPr>
              <w:keepNext w:val="0"/>
              <w:keepLines w:val="0"/>
              <w:suppressLineNumbers w:val="0"/>
              <w:bidi w:val="0"/>
              <w:spacing w:beforeAutospacing="0" w:afterAutospacing="0"/>
              <w:rPr>
                <w:rFonts w:hint="default" w:ascii="Times New Roman" w:hAnsi="Times New Roman" w:cs="Times New Roman"/>
                <w:color w:val="000000"/>
                <w:sz w:val="24"/>
                <w:szCs w:val="24"/>
                <w:highlight w:val="none"/>
              </w:rPr>
            </w:pPr>
            <w:r>
              <w:rPr>
                <w:rFonts w:hint="default" w:ascii="Times New Roman" w:hAnsi="Times New Roman" w:cs="Times New Roman"/>
                <w:color w:val="000000"/>
                <w:kern w:val="0"/>
                <w:sz w:val="24"/>
                <w:szCs w:val="24"/>
                <w:highlight w:val="none"/>
              </w:rPr>
              <w:t>建设项目所在地的现状大气环境质量</w:t>
            </w:r>
            <w:r>
              <w:rPr>
                <w:rFonts w:hint="default" w:ascii="Times New Roman" w:hAnsi="Times New Roman" w:cs="Times New Roman"/>
                <w:color w:val="000000"/>
                <w:sz w:val="24"/>
                <w:szCs w:val="24"/>
                <w:highlight w:val="none"/>
              </w:rPr>
              <w:t>满足</w:t>
            </w:r>
            <w:r>
              <w:rPr>
                <w:rFonts w:hint="default" w:ascii="Times New Roman" w:hAnsi="Times New Roman" w:cs="Times New Roman"/>
                <w:color w:val="000000"/>
                <w:kern w:val="0"/>
                <w:sz w:val="24"/>
                <w:szCs w:val="24"/>
                <w:highlight w:val="none"/>
              </w:rPr>
              <w:t>《环境空气质量标准》（GB3095-2012）中的二级标准；</w:t>
            </w:r>
            <w:r>
              <w:rPr>
                <w:rFonts w:hint="default" w:ascii="Times New Roman" w:hAnsi="Times New Roman" w:cs="Times New Roman"/>
                <w:color w:val="000000"/>
                <w:kern w:val="0"/>
                <w:sz w:val="24"/>
                <w:szCs w:val="24"/>
                <w:highlight w:val="none"/>
                <w:lang w:eastAsia="zh-CN"/>
              </w:rPr>
              <w:t>长江</w:t>
            </w:r>
            <w:r>
              <w:rPr>
                <w:rFonts w:hint="default" w:ascii="Times New Roman" w:hAnsi="Times New Roman" w:cs="Times New Roman"/>
                <w:color w:val="000000"/>
                <w:sz w:val="24"/>
                <w:szCs w:val="24"/>
                <w:highlight w:val="none"/>
              </w:rPr>
              <w:t>水质满足《地表水环境质量标准》（GB3838-2002）中</w:t>
            </w:r>
            <w:r>
              <w:rPr>
                <w:rFonts w:hint="default" w:ascii="Times New Roman" w:hAnsi="Times New Roman" w:cs="Times New Roman"/>
                <w:color w:val="000000"/>
                <w:sz w:val="24"/>
                <w:szCs w:val="24"/>
                <w:highlight w:val="none"/>
              </w:rPr>
              <w:fldChar w:fldCharType="begin"/>
            </w:r>
            <w:r>
              <w:rPr>
                <w:rFonts w:hint="default" w:ascii="Times New Roman" w:hAnsi="Times New Roman" w:cs="Times New Roman"/>
                <w:color w:val="000000"/>
                <w:sz w:val="24"/>
                <w:szCs w:val="24"/>
                <w:highlight w:val="none"/>
              </w:rPr>
              <w:instrText xml:space="preserve"> = 3 \* ROMAN \* MERGEFORMAT </w:instrText>
            </w:r>
            <w:r>
              <w:rPr>
                <w:rFonts w:hint="default" w:ascii="Times New Roman" w:hAnsi="Times New Roman" w:cs="Times New Roman"/>
                <w:color w:val="000000"/>
                <w:sz w:val="24"/>
                <w:szCs w:val="24"/>
                <w:highlight w:val="none"/>
              </w:rPr>
              <w:fldChar w:fldCharType="separate"/>
            </w:r>
            <w:r>
              <w:rPr>
                <w:rFonts w:hint="default" w:ascii="Times New Roman" w:hAnsi="Times New Roman" w:cs="Times New Roman"/>
                <w:color w:val="000000"/>
                <w:sz w:val="24"/>
                <w:szCs w:val="24"/>
                <w:highlight w:val="none"/>
              </w:rPr>
              <w:t>III</w:t>
            </w:r>
            <w:r>
              <w:rPr>
                <w:rFonts w:hint="default" w:ascii="Times New Roman" w:hAnsi="Times New Roman" w:cs="Times New Roman"/>
                <w:color w:val="000000"/>
                <w:sz w:val="24"/>
                <w:szCs w:val="24"/>
                <w:highlight w:val="none"/>
              </w:rPr>
              <w:fldChar w:fldCharType="end"/>
            </w:r>
            <w:r>
              <w:rPr>
                <w:rFonts w:hint="default" w:ascii="Times New Roman" w:hAnsi="Times New Roman" w:cs="Times New Roman"/>
                <w:color w:val="000000"/>
                <w:sz w:val="24"/>
                <w:szCs w:val="24"/>
                <w:highlight w:val="none"/>
              </w:rPr>
              <w:t>类标准要求</w:t>
            </w:r>
            <w:r>
              <w:rPr>
                <w:rFonts w:hint="default" w:ascii="Times New Roman" w:hAnsi="Times New Roman" w:cs="Times New Roman"/>
                <w:color w:val="000000"/>
                <w:kern w:val="0"/>
                <w:sz w:val="24"/>
                <w:szCs w:val="24"/>
                <w:highlight w:val="none"/>
              </w:rPr>
              <w:t>；区域声环境质量</w:t>
            </w:r>
            <w:r>
              <w:rPr>
                <w:rFonts w:hint="default" w:ascii="Times New Roman" w:hAnsi="Times New Roman" w:cs="Times New Roman"/>
                <w:color w:val="000000"/>
                <w:sz w:val="24"/>
                <w:szCs w:val="24"/>
                <w:highlight w:val="none"/>
              </w:rPr>
              <w:t>昼夜均满足《声环境质量标准》（GB3096-2008）中的</w:t>
            </w:r>
            <w:r>
              <w:rPr>
                <w:rFonts w:hint="eastAsia" w:ascii="Times New Roman" w:hAnsi="Times New Roman" w:cs="Times New Roman"/>
                <w:color w:val="000000"/>
                <w:sz w:val="24"/>
                <w:szCs w:val="24"/>
                <w:highlight w:val="none"/>
                <w:lang w:val="en-US" w:eastAsia="zh-CN"/>
              </w:rPr>
              <w:t>2</w:t>
            </w:r>
            <w:r>
              <w:rPr>
                <w:rFonts w:hint="default" w:ascii="Times New Roman" w:hAnsi="Times New Roman" w:cs="Times New Roman"/>
                <w:color w:val="000000"/>
                <w:sz w:val="24"/>
                <w:szCs w:val="24"/>
                <w:highlight w:val="none"/>
              </w:rPr>
              <w:t>类标准要求。</w:t>
            </w:r>
          </w:p>
          <w:p>
            <w:pPr>
              <w:keepNext w:val="0"/>
              <w:keepLines w:val="0"/>
              <w:suppressLineNumbers w:val="0"/>
              <w:spacing w:beforeAutospacing="0" w:afterAutospacing="0" w:line="360" w:lineRule="auto"/>
              <w:ind w:firstLine="482" w:firstLineChars="200"/>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3、营运期环境影响评价结论</w:t>
            </w:r>
          </w:p>
          <w:p>
            <w:pPr>
              <w:keepNext w:val="0"/>
              <w:keepLines w:val="0"/>
              <w:suppressLineNumbers w:val="0"/>
              <w:spacing w:beforeAutospacing="0" w:afterAutospacing="0" w:line="360" w:lineRule="auto"/>
              <w:ind w:firstLine="506" w:firstLineChars="200"/>
              <w:rPr>
                <w:rFonts w:hint="default" w:ascii="Times New Roman" w:hAnsi="Times New Roman" w:cs="Times New Roman"/>
                <w:b/>
                <w:bCs/>
                <w:color w:val="000000"/>
                <w:spacing w:val="6"/>
                <w:sz w:val="24"/>
                <w:highlight w:val="none"/>
              </w:rPr>
            </w:pPr>
            <w:r>
              <w:rPr>
                <w:rFonts w:hint="default" w:ascii="Times New Roman" w:hAnsi="Times New Roman" w:cs="Times New Roman"/>
                <w:b/>
                <w:bCs/>
                <w:color w:val="000000"/>
                <w:spacing w:val="6"/>
                <w:sz w:val="24"/>
                <w:highlight w:val="none"/>
              </w:rPr>
              <w:t>(1)废气</w:t>
            </w:r>
          </w:p>
          <w:p>
            <w:pPr>
              <w:keepNext w:val="0"/>
              <w:keepLines w:val="0"/>
              <w:suppressLineNumbers w:val="0"/>
              <w:spacing w:beforeAutospacing="0" w:afterAutospacing="0" w:line="360" w:lineRule="auto"/>
              <w:ind w:firstLine="482" w:firstLineChars="200"/>
              <w:rPr>
                <w:rFonts w:hint="default" w:ascii="Times New Roman" w:hAnsi="Times New Roman" w:cs="Times New Roman"/>
                <w:b/>
                <w:color w:val="000000"/>
                <w:sz w:val="24"/>
                <w:highlight w:val="none"/>
              </w:rPr>
            </w:pPr>
            <w:r>
              <w:rPr>
                <w:rFonts w:hint="default" w:ascii="Times New Roman" w:hAnsi="Times New Roman" w:cs="Times New Roman"/>
                <w:b/>
                <w:bCs/>
                <w:color w:val="000000"/>
                <w:sz w:val="24"/>
                <w:highlight w:val="none"/>
              </w:rPr>
              <w:t>①</w:t>
            </w:r>
            <w:r>
              <w:rPr>
                <w:rFonts w:hint="default" w:ascii="Times New Roman" w:hAnsi="Times New Roman" w:cs="Times New Roman"/>
                <w:b/>
                <w:bCs/>
                <w:color w:val="000000"/>
                <w:spacing w:val="6"/>
                <w:sz w:val="24"/>
                <w:highlight w:val="none"/>
              </w:rPr>
              <w:t>有组织废气</w:t>
            </w:r>
            <w:r>
              <w:rPr>
                <w:rFonts w:hint="default" w:ascii="Times New Roman" w:hAnsi="Times New Roman" w:cs="Times New Roman"/>
                <w:b/>
                <w:bCs/>
                <w:color w:val="000000"/>
                <w:spacing w:val="6"/>
                <w:sz w:val="24"/>
                <w:highlight w:val="none"/>
              </w:rPr>
              <w:tab/>
            </w:r>
          </w:p>
          <w:p>
            <w:pPr>
              <w:keepNext w:val="0"/>
              <w:keepLines w:val="0"/>
              <w:suppressLineNumbers w:val="0"/>
              <w:bidi w:val="0"/>
              <w:spacing w:beforeAutospacing="0" w:afterAutospacing="0"/>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w:t>
            </w:r>
            <w:r>
              <w:rPr>
                <w:rFonts w:hint="default" w:ascii="Times New Roman" w:hAnsi="Times New Roman" w:cs="Times New Roman"/>
                <w:color w:val="000000"/>
                <w:sz w:val="24"/>
                <w:szCs w:val="24"/>
                <w:highlight w:val="none"/>
                <w:lang w:val="en-US" w:eastAsia="zh-CN"/>
              </w:rPr>
              <w:t>a</w:t>
            </w:r>
            <w:r>
              <w:rPr>
                <w:rFonts w:hint="default" w:ascii="Times New Roman" w:hAnsi="Times New Roman" w:cs="Times New Roman"/>
                <w:color w:val="000000"/>
                <w:sz w:val="24"/>
                <w:szCs w:val="24"/>
                <w:highlight w:val="none"/>
              </w:rPr>
              <w:t>）喷粉粉尘</w:t>
            </w:r>
          </w:p>
          <w:p>
            <w:pPr>
              <w:keepNext w:val="0"/>
              <w:keepLines w:val="0"/>
              <w:suppressLineNumbers w:val="0"/>
              <w:bidi w:val="0"/>
              <w:spacing w:beforeAutospacing="0" w:afterAutospacing="0"/>
              <w:rPr>
                <w:rFonts w:hint="default"/>
              </w:rPr>
            </w:pPr>
            <w:r>
              <w:rPr>
                <w:rFonts w:hint="default"/>
              </w:rPr>
              <w:t>本项目静电喷粉过程在全密闭的喷粉房内进行。喷粉房通过风机产生负压，将喷粉粉尘吸附大旋风粉末回收系统处理，再经滤筒除尘器过滤后引至15m的1#排气筒排放，其处理效率高达99%以上。喷粉粉尘颗粒物排放浓度满足《大气污染物综合排放标准》（GB16297—1996）中表2的标准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w:t>
            </w:r>
            <w:r>
              <w:rPr>
                <w:rFonts w:hint="default" w:ascii="Times New Roman" w:hAnsi="Times New Roman" w:cs="Times New Roman"/>
                <w:color w:val="000000"/>
                <w:sz w:val="24"/>
                <w:szCs w:val="24"/>
                <w:highlight w:val="none"/>
                <w:lang w:val="en-US" w:eastAsia="zh-CN"/>
              </w:rPr>
              <w:t>b</w:t>
            </w:r>
            <w:r>
              <w:rPr>
                <w:rFonts w:hint="default" w:ascii="Times New Roman" w:hAnsi="Times New Roman" w:cs="Times New Roman"/>
                <w:color w:val="000000"/>
                <w:sz w:val="24"/>
                <w:szCs w:val="24"/>
                <w:highlight w:val="none"/>
              </w:rPr>
              <w:t>）喷粉烘干废气</w:t>
            </w: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highlight w:val="none"/>
              </w:rPr>
              <w:t>电泳、电泳烘干废气</w:t>
            </w:r>
          </w:p>
          <w:p>
            <w:pPr>
              <w:keepNext w:val="0"/>
              <w:keepLines w:val="0"/>
              <w:suppressLineNumbers w:val="0"/>
              <w:bidi w:val="0"/>
              <w:spacing w:beforeAutospacing="0" w:afterAutospacing="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项目喷粉烘干工序在全密闭的喷粉烘干室内进行。本项目无调漆工序。电泳线线配备1台燃气热风炉加热空气，对电泳烘干室内的工件进行烘干，电泳烘干产生的废气主要为烘干工序产生的非甲烷总烃，天然气燃烧产生的SO</w:t>
            </w:r>
            <w:r>
              <w:rPr>
                <w:rFonts w:hint="default" w:ascii="Times New Roman" w:hAnsi="Times New Roman" w:cs="Times New Roman"/>
                <w:color w:val="auto"/>
                <w:sz w:val="24"/>
                <w:highlight w:val="none"/>
                <w:vertAlign w:val="subscript"/>
              </w:rPr>
              <w:t>2</w:t>
            </w:r>
            <w:r>
              <w:rPr>
                <w:rFonts w:hint="default" w:ascii="Times New Roman" w:hAnsi="Times New Roman" w:cs="Times New Roman"/>
                <w:color w:val="auto"/>
                <w:sz w:val="24"/>
                <w:highlight w:val="none"/>
              </w:rPr>
              <w:t>、NO</w:t>
            </w:r>
            <w:r>
              <w:rPr>
                <w:rFonts w:hint="default" w:ascii="Times New Roman" w:hAnsi="Times New Roman" w:cs="Times New Roman"/>
                <w:color w:val="auto"/>
                <w:sz w:val="24"/>
                <w:highlight w:val="none"/>
                <w:vertAlign w:val="subscript"/>
              </w:rPr>
              <w:t>X</w:t>
            </w:r>
            <w:r>
              <w:rPr>
                <w:rFonts w:hint="default" w:ascii="Times New Roman" w:hAnsi="Times New Roman" w:cs="Times New Roman"/>
                <w:color w:val="auto"/>
                <w:sz w:val="24"/>
                <w:highlight w:val="none"/>
              </w:rPr>
              <w:t>、烟尘。</w:t>
            </w:r>
          </w:p>
          <w:p>
            <w:pPr>
              <w:keepNext w:val="0"/>
              <w:keepLines w:val="0"/>
              <w:suppressLineNumbers w:val="0"/>
              <w:bidi w:val="0"/>
              <w:spacing w:beforeAutospacing="0" w:afterAutospacing="0"/>
              <w:rPr>
                <w:rFonts w:hint="default" w:ascii="Times New Roman" w:hAnsi="Times New Roman" w:cs="Times New Roman"/>
                <w:color w:val="FF0000"/>
                <w:sz w:val="24"/>
                <w:szCs w:val="24"/>
                <w:highlight w:val="none"/>
              </w:rPr>
            </w:pPr>
            <w:r>
              <w:rPr>
                <w:rFonts w:hint="default" w:ascii="Times New Roman" w:hAnsi="Times New Roman" w:cs="Times New Roman"/>
                <w:color w:val="auto"/>
                <w:sz w:val="24"/>
                <w:highlight w:val="none"/>
              </w:rPr>
              <w:t>喷粉烘干以及电泳烘干工序产生的废气经</w:t>
            </w:r>
            <w:r>
              <w:rPr>
                <w:rFonts w:hint="default" w:ascii="Times New Roman" w:hAnsi="Times New Roman" w:cs="Times New Roman"/>
                <w:color w:val="auto"/>
                <w:sz w:val="24"/>
                <w:highlight w:val="none"/>
                <w:lang w:val="en-US" w:eastAsia="zh-CN"/>
              </w:rPr>
              <w:t>UV光解+</w:t>
            </w:r>
            <w:r>
              <w:rPr>
                <w:rFonts w:hint="default" w:ascii="Times New Roman" w:hAnsi="Times New Roman" w:cs="Times New Roman"/>
                <w:color w:val="auto"/>
                <w:sz w:val="24"/>
                <w:highlight w:val="none"/>
              </w:rPr>
              <w:t>活性炭吸附处理后通过管道引至15m高的2#排气筒排放</w:t>
            </w:r>
            <w:r>
              <w:rPr>
                <w:rFonts w:hint="default"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项目热风炉均配备低氮燃烧器</w:t>
            </w:r>
            <w:r>
              <w:rPr>
                <w:rFonts w:hint="default" w:ascii="Times New Roman" w:hAnsi="Times New Roman" w:cs="Times New Roman"/>
                <w:color w:val="auto"/>
                <w:sz w:val="24"/>
                <w:highlight w:val="none"/>
                <w:lang w:eastAsia="zh-CN"/>
              </w:rPr>
              <w:t>，燃烧的废气经</w:t>
            </w:r>
            <w:r>
              <w:rPr>
                <w:rFonts w:hint="default" w:ascii="Times New Roman" w:hAnsi="Times New Roman" w:cs="Times New Roman"/>
                <w:color w:val="auto"/>
                <w:sz w:val="24"/>
                <w:highlight w:val="none"/>
                <w:lang w:val="en-US" w:eastAsia="zh-CN"/>
              </w:rPr>
              <w:t>15m高5#排气筒排放。排放的</w:t>
            </w:r>
            <w:r>
              <w:rPr>
                <w:rFonts w:hint="default" w:ascii="Times New Roman" w:hAnsi="Times New Roman" w:cs="Times New Roman"/>
                <w:bCs/>
                <w:color w:val="auto"/>
                <w:sz w:val="24"/>
                <w:szCs w:val="24"/>
                <w:highlight w:val="none"/>
              </w:rPr>
              <w:t>非甲烷总烃</w:t>
            </w:r>
            <w:r>
              <w:rPr>
                <w:rFonts w:hint="default" w:ascii="Times New Roman" w:hAnsi="Times New Roman" w:cs="Times New Roman"/>
                <w:bCs/>
                <w:color w:val="auto"/>
                <w:sz w:val="24"/>
                <w:szCs w:val="24"/>
                <w:highlight w:val="none"/>
                <w:lang w:eastAsia="zh-CN"/>
              </w:rPr>
              <w:t>满足</w:t>
            </w:r>
            <w:r>
              <w:rPr>
                <w:rFonts w:hint="default" w:ascii="Times New Roman" w:hAnsi="Times New Roman" w:cs="Times New Roman"/>
                <w:color w:val="auto"/>
                <w:kern w:val="0"/>
                <w:sz w:val="24"/>
                <w:szCs w:val="24"/>
                <w:highlight w:val="none"/>
              </w:rPr>
              <w:t>《工业企业挥发性有机物排放控制标准》（DB13/2322-2016）其他行业中非甲烷总烃排放限值要求</w:t>
            </w:r>
            <w:r>
              <w:rPr>
                <w:rFonts w:hint="default" w:ascii="Times New Roman" w:hAnsi="Times New Roman" w:cs="Times New Roman"/>
                <w:bCs/>
                <w:color w:val="auto"/>
                <w:sz w:val="24"/>
                <w:szCs w:val="24"/>
                <w:highlight w:val="none"/>
                <w:lang w:eastAsia="zh-CN"/>
              </w:rPr>
              <w:t>，</w:t>
            </w:r>
            <w:r>
              <w:rPr>
                <w:rFonts w:hint="default" w:ascii="Times New Roman" w:hAnsi="Times New Roman" w:cs="Times New Roman"/>
                <w:color w:val="auto"/>
                <w:sz w:val="24"/>
                <w:szCs w:val="24"/>
                <w:highlight w:val="none"/>
              </w:rPr>
              <w:t>NO</w:t>
            </w:r>
            <w:r>
              <w:rPr>
                <w:rFonts w:hint="default" w:ascii="Times New Roman" w:hAnsi="Times New Roman" w:cs="Times New Roman"/>
                <w:color w:val="auto"/>
                <w:sz w:val="24"/>
                <w:szCs w:val="24"/>
                <w:highlight w:val="none"/>
                <w:vertAlign w:val="subscript"/>
              </w:rPr>
              <w:t>X</w:t>
            </w:r>
            <w:r>
              <w:rPr>
                <w:rFonts w:hint="default" w:ascii="Times New Roman" w:hAnsi="Times New Roman" w:cs="Times New Roman"/>
                <w:bCs/>
                <w:color w:val="auto"/>
                <w:sz w:val="24"/>
                <w:szCs w:val="24"/>
                <w:highlight w:val="none"/>
              </w:rPr>
              <w:t>、</w:t>
            </w:r>
            <w:r>
              <w:rPr>
                <w:rFonts w:hint="default" w:ascii="Times New Roman" w:hAnsi="Times New Roman" w:cs="Times New Roman"/>
                <w:color w:val="auto"/>
                <w:sz w:val="24"/>
                <w:szCs w:val="24"/>
                <w:highlight w:val="none"/>
              </w:rPr>
              <w:t>SO</w:t>
            </w:r>
            <w:r>
              <w:rPr>
                <w:rFonts w:hint="default" w:ascii="Times New Roman" w:hAnsi="Times New Roman" w:cs="Times New Roman"/>
                <w:color w:val="auto"/>
                <w:sz w:val="24"/>
                <w:szCs w:val="24"/>
                <w:highlight w:val="none"/>
                <w:vertAlign w:val="subscript"/>
              </w:rPr>
              <w:t>2</w:t>
            </w:r>
            <w:r>
              <w:rPr>
                <w:rFonts w:hint="default" w:ascii="Times New Roman" w:hAnsi="Times New Roman" w:cs="Times New Roman"/>
                <w:color w:val="auto"/>
                <w:sz w:val="24"/>
                <w:szCs w:val="24"/>
                <w:highlight w:val="none"/>
              </w:rPr>
              <w:t>、颗粒物</w:t>
            </w:r>
            <w:r>
              <w:rPr>
                <w:rFonts w:hint="default" w:ascii="Times New Roman" w:hAnsi="Times New Roman" w:cs="Times New Roman"/>
                <w:bCs/>
                <w:color w:val="auto"/>
                <w:sz w:val="24"/>
                <w:szCs w:val="24"/>
                <w:highlight w:val="none"/>
              </w:rPr>
              <w:t>排放浓度满足</w:t>
            </w:r>
            <w:r>
              <w:rPr>
                <w:rFonts w:hint="default" w:ascii="Times New Roman" w:hAnsi="Times New Roman" w:cs="Times New Roman"/>
                <w:color w:val="auto"/>
                <w:sz w:val="24"/>
                <w:szCs w:val="24"/>
                <w:highlight w:val="none"/>
                <w:lang w:val="en-US" w:eastAsia="zh-CN"/>
              </w:rPr>
              <w:t>《长三角地区2018-2019年秋冬季大气污染综合治理攻坚行动方案》中排放限值（颗粒物、二氧化硫、氮氧化物排放限值分别不高于30、200、300毫克/立方米）</w:t>
            </w:r>
            <w:r>
              <w:rPr>
                <w:rFonts w:hint="default" w:ascii="Times New Roman" w:hAnsi="Times New Roman" w:cs="Times New Roman"/>
                <w:color w:val="auto"/>
                <w:sz w:val="24"/>
                <w:szCs w:val="24"/>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360" w:firstLineChars="150"/>
              <w:jc w:val="left"/>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w:t>
            </w:r>
            <w:r>
              <w:rPr>
                <w:rFonts w:hint="default" w:ascii="Times New Roman" w:hAnsi="Times New Roman" w:cs="Times New Roman"/>
                <w:color w:val="000000"/>
                <w:sz w:val="24"/>
                <w:highlight w:val="none"/>
                <w:lang w:val="en-US" w:eastAsia="zh-CN"/>
              </w:rPr>
              <w:t>c</w:t>
            </w:r>
            <w:r>
              <w:rPr>
                <w:rFonts w:hint="default" w:ascii="Times New Roman" w:hAnsi="Times New Roman" w:cs="Times New Roman"/>
                <w:color w:val="000000"/>
                <w:sz w:val="24"/>
                <w:highlight w:val="none"/>
              </w:rPr>
              <w:t>）盐酸雾、硫酸雾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本项目使用8%的稀盐酸处理工件上的铁锈，使用98%的浓硫酸对残次品进行剥漆返工处理，其处理过程会产生盐酸雾、硫酸雾。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jc w:val="both"/>
              <w:textAlignment w:val="auto"/>
              <w:outlineLvl w:val="9"/>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highlight w:val="none"/>
              </w:rPr>
              <w:t>线外酸洗生产线、退漆生产线全密闭，同时酸洗槽、退漆槽设置</w:t>
            </w:r>
            <w:r>
              <w:rPr>
                <w:rFonts w:hint="default" w:ascii="Times New Roman" w:hAnsi="Times New Roman" w:cs="Times New Roman"/>
                <w:color w:val="000000"/>
                <w:sz w:val="24"/>
                <w:highlight w:val="none"/>
                <w:lang w:val="en-US" w:eastAsia="zh-CN"/>
              </w:rPr>
              <w:t>3</w:t>
            </w:r>
            <w:r>
              <w:rPr>
                <w:rFonts w:hint="default" w:ascii="Times New Roman" w:hAnsi="Times New Roman" w:cs="Times New Roman"/>
                <w:color w:val="000000"/>
                <w:sz w:val="24"/>
                <w:highlight w:val="none"/>
              </w:rPr>
              <w:t>个侧边风集气罩、</w:t>
            </w:r>
            <w:r>
              <w:rPr>
                <w:rFonts w:hint="default" w:ascii="Times New Roman" w:hAnsi="Times New Roman" w:cs="Times New Roman"/>
                <w:color w:val="000000"/>
                <w:sz w:val="24"/>
                <w:highlight w:val="none"/>
                <w:lang w:val="en-US" w:eastAsia="zh-CN"/>
              </w:rPr>
              <w:t>1</w:t>
            </w:r>
            <w:r>
              <w:rPr>
                <w:rFonts w:hint="default" w:ascii="Times New Roman" w:hAnsi="Times New Roman" w:cs="Times New Roman"/>
                <w:color w:val="000000"/>
                <w:sz w:val="24"/>
                <w:highlight w:val="none"/>
              </w:rPr>
              <w:t>个侧面吹风装置，盐酸雾、硫</w:t>
            </w:r>
            <w:r>
              <w:rPr>
                <w:rFonts w:hint="default" w:ascii="Times New Roman" w:hAnsi="Times New Roman" w:cs="Times New Roman"/>
                <w:color w:val="000000"/>
                <w:sz w:val="24"/>
                <w:szCs w:val="24"/>
                <w:highlight w:val="none"/>
              </w:rPr>
              <w:t>酸雾采用侧边风集气罩收集，未被集气罩收集的盐酸雾、硫酸雾则通过负压抽风与集气罩收集的盐酸、硫酸雾一起引至酸雾吸收塔进行处理，然后通过3#排气筒引至</w:t>
            </w:r>
            <w:r>
              <w:rPr>
                <w:rFonts w:hint="default" w:ascii="Times New Roman" w:hAnsi="Times New Roman" w:cs="Times New Roman"/>
                <w:color w:val="000000"/>
                <w:sz w:val="24"/>
                <w:szCs w:val="24"/>
                <w:highlight w:val="none"/>
                <w:lang w:val="en-US" w:eastAsia="zh-CN"/>
              </w:rPr>
              <w:t>15m</w:t>
            </w:r>
            <w:r>
              <w:rPr>
                <w:rFonts w:hint="default" w:ascii="Times New Roman" w:hAnsi="Times New Roman" w:cs="Times New Roman"/>
                <w:color w:val="000000"/>
                <w:sz w:val="24"/>
                <w:szCs w:val="24"/>
                <w:highlight w:val="none"/>
              </w:rPr>
              <w:t>高空排放。</w:t>
            </w:r>
            <w:r>
              <w:rPr>
                <w:rFonts w:hint="default" w:ascii="Times New Roman" w:hAnsi="Times New Roman" w:cs="Times New Roman"/>
                <w:color w:val="000000"/>
                <w:sz w:val="24"/>
                <w:szCs w:val="24"/>
                <w:highlight w:val="none"/>
                <w:lang w:eastAsia="zh-CN"/>
              </w:rPr>
              <w:t>经处理后的</w:t>
            </w:r>
            <w:r>
              <w:rPr>
                <w:rFonts w:hint="default" w:ascii="Times New Roman" w:hAnsi="Times New Roman" w:cs="Times New Roman"/>
                <w:color w:val="000000"/>
                <w:sz w:val="24"/>
                <w:szCs w:val="24"/>
                <w:highlight w:val="none"/>
              </w:rPr>
              <w:t>盐酸雾排放浓度为0.008mg/m</w:t>
            </w:r>
            <w:r>
              <w:rPr>
                <w:rFonts w:hint="default" w:ascii="Times New Roman" w:hAnsi="Times New Roman" w:cs="Times New Roman"/>
                <w:color w:val="000000"/>
                <w:sz w:val="24"/>
                <w:szCs w:val="24"/>
                <w:highlight w:val="none"/>
                <w:vertAlign w:val="superscript"/>
              </w:rPr>
              <w:t>3</w:t>
            </w:r>
            <w:r>
              <w:rPr>
                <w:rFonts w:hint="default" w:ascii="Times New Roman" w:hAnsi="Times New Roman" w:cs="Times New Roman"/>
                <w:color w:val="000000"/>
                <w:sz w:val="24"/>
                <w:szCs w:val="24"/>
                <w:highlight w:val="none"/>
              </w:rPr>
              <w:t>，排放速率为0.00025kg/h，排放量为0.0018t/a；硫酸雾排放浓度为0.01mg/m</w:t>
            </w:r>
            <w:r>
              <w:rPr>
                <w:rFonts w:hint="default" w:ascii="Times New Roman" w:hAnsi="Times New Roman" w:cs="Times New Roman"/>
                <w:color w:val="000000"/>
                <w:sz w:val="24"/>
                <w:szCs w:val="24"/>
                <w:highlight w:val="none"/>
                <w:vertAlign w:val="superscript"/>
              </w:rPr>
              <w:t>3</w:t>
            </w:r>
            <w:r>
              <w:rPr>
                <w:rFonts w:hint="default" w:ascii="Times New Roman" w:hAnsi="Times New Roman" w:cs="Times New Roman"/>
                <w:color w:val="000000"/>
                <w:sz w:val="24"/>
                <w:szCs w:val="24"/>
                <w:highlight w:val="none"/>
              </w:rPr>
              <w:t>、排放速率为0.0004kg/h，排放量为0.0288t/a，满足</w:t>
            </w:r>
            <w:r>
              <w:rPr>
                <w:rFonts w:hint="default" w:ascii="Times New Roman" w:hAnsi="Times New Roman" w:cs="Times New Roman"/>
                <w:bCs/>
                <w:color w:val="000000"/>
                <w:sz w:val="24"/>
                <w:szCs w:val="24"/>
                <w:highlight w:val="none"/>
              </w:rPr>
              <w:t>满足</w:t>
            </w:r>
            <w:r>
              <w:rPr>
                <w:rFonts w:hint="default" w:ascii="Times New Roman" w:hAnsi="Times New Roman" w:cs="Times New Roman"/>
                <w:color w:val="000000"/>
                <w:sz w:val="24"/>
                <w:szCs w:val="24"/>
                <w:highlight w:val="none"/>
              </w:rPr>
              <w:t>《大气污染物综合排放标准》（GB16297—1996）</w:t>
            </w:r>
            <w:r>
              <w:rPr>
                <w:rFonts w:hint="default" w:ascii="Times New Roman" w:hAnsi="Times New Roman" w:cs="Times New Roman"/>
                <w:bCs/>
                <w:color w:val="000000"/>
                <w:sz w:val="24"/>
                <w:szCs w:val="24"/>
                <w:highlight w:val="none"/>
              </w:rPr>
              <w:t>中表2的标准要求</w:t>
            </w:r>
            <w:r>
              <w:rPr>
                <w:rFonts w:hint="default" w:ascii="Times New Roman" w:hAnsi="Times New Roman" w:cs="Times New Roman"/>
                <w:color w:val="000000"/>
                <w:sz w:val="24"/>
                <w:szCs w:val="24"/>
                <w:highlight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jc w:val="left"/>
              <w:textAlignment w:val="auto"/>
              <w:outlineLvl w:val="9"/>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lang w:eastAsia="zh-CN"/>
              </w:rPr>
              <w:t>（</w:t>
            </w:r>
            <w:r>
              <w:rPr>
                <w:rFonts w:hint="default" w:ascii="Times New Roman" w:hAnsi="Times New Roman" w:cs="Times New Roman"/>
                <w:color w:val="000000"/>
                <w:sz w:val="24"/>
                <w:szCs w:val="24"/>
                <w:highlight w:val="none"/>
                <w:lang w:val="en-US" w:eastAsia="zh-CN"/>
              </w:rPr>
              <w:t>d</w:t>
            </w:r>
            <w:r>
              <w:rPr>
                <w:rFonts w:hint="default" w:ascii="Times New Roman" w:hAnsi="Times New Roman" w:cs="Times New Roman"/>
                <w:color w:val="000000"/>
                <w:sz w:val="24"/>
                <w:szCs w:val="24"/>
                <w:highlight w:val="none"/>
                <w:lang w:eastAsia="zh-CN"/>
              </w:rPr>
              <w:t>）镭射切割烟尘、焊接烟尘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本项目镭射切割烟尘、焊接烟尘经工位上方集气罩统一收集后，经管道输送至1套滤筒除尘器处理后通过15m高4#排气筒排放。镭射切割烟尘、焊接烟尘排放浓度、排放速率均满足《大气污染物综合排放标准》（GB16297-1996）表2新污染源大气污染物排放限值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lang w:val="en-US" w:eastAsia="zh-CN"/>
              </w:rPr>
              <w:t>（e）喷砂粉尘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Times New Roman" w:hAnsi="Times New Roman" w:cs="Times New Roman"/>
                <w:color w:val="000000"/>
                <w:highlight w:val="none"/>
                <w:lang w:val="en-US" w:eastAsia="zh-CN"/>
              </w:rPr>
            </w:pPr>
            <w:r>
              <w:rPr>
                <w:rFonts w:hint="default" w:ascii="Times New Roman" w:hAnsi="Times New Roman" w:cs="Times New Roman"/>
                <w:color w:val="000000"/>
                <w:sz w:val="24"/>
                <w:szCs w:val="24"/>
                <w:highlight w:val="none"/>
                <w:lang w:val="en-US" w:eastAsia="zh-CN"/>
              </w:rPr>
              <w:t>喷砂粉尘经自带旋风除尘器+布袋除尘器处理后经15m高6#排气筒排放。粉尘排放浓度、排放速率均满足《大气污染物综合排放标准》（GB16297-1996）表2新污染源大气污染物排放限值要求。</w:t>
            </w:r>
          </w:p>
          <w:p>
            <w:pPr>
              <w:keepNext w:val="0"/>
              <w:keepLines w:val="0"/>
              <w:pageBreakBefore w:val="0"/>
              <w:widowControl w:val="0"/>
              <w:suppressLineNumbers w:val="0"/>
              <w:kinsoku/>
              <w:wordWrap/>
              <w:overflowPunct/>
              <w:topLinePunct w:val="0"/>
              <w:autoSpaceDE/>
              <w:autoSpaceDN/>
              <w:bidi w:val="0"/>
              <w:adjustRightInd/>
              <w:spacing w:beforeAutospacing="0" w:afterAutospacing="0" w:line="360" w:lineRule="auto"/>
              <w:ind w:firstLine="472" w:firstLineChars="196"/>
              <w:textAlignment w:val="auto"/>
              <w:rPr>
                <w:rFonts w:hint="default" w:ascii="Times New Roman" w:hAnsi="Times New Roman" w:cs="Times New Roman"/>
                <w:b/>
                <w:bCs/>
                <w:color w:val="000000"/>
                <w:sz w:val="24"/>
                <w:highlight w:val="none"/>
              </w:rPr>
            </w:pPr>
            <w:r>
              <w:rPr>
                <w:rFonts w:hint="default" w:ascii="Times New Roman" w:hAnsi="Times New Roman" w:cs="Times New Roman"/>
                <w:b/>
                <w:bCs/>
                <w:color w:val="000000"/>
                <w:sz w:val="24"/>
                <w:highlight w:val="none"/>
              </w:rPr>
              <w:fldChar w:fldCharType="begin"/>
            </w:r>
            <w:r>
              <w:rPr>
                <w:rFonts w:hint="default" w:ascii="Times New Roman" w:hAnsi="Times New Roman" w:cs="Times New Roman"/>
                <w:b/>
                <w:bCs/>
                <w:color w:val="000000"/>
                <w:sz w:val="24"/>
                <w:highlight w:val="none"/>
              </w:rPr>
              <w:instrText xml:space="preserve"> = 2 \* GB3 \* MERGEFORMAT </w:instrText>
            </w:r>
            <w:r>
              <w:rPr>
                <w:rFonts w:hint="default" w:ascii="Times New Roman" w:hAnsi="Times New Roman" w:cs="Times New Roman"/>
                <w:b/>
                <w:bCs/>
                <w:color w:val="000000"/>
                <w:sz w:val="24"/>
                <w:highlight w:val="none"/>
              </w:rPr>
              <w:fldChar w:fldCharType="separate"/>
            </w:r>
            <w:r>
              <w:rPr>
                <w:rFonts w:hint="default" w:ascii="Times New Roman" w:hAnsi="Times New Roman" w:cs="Times New Roman"/>
                <w:b/>
                <w:bCs/>
                <w:color w:val="000000"/>
                <w:sz w:val="24"/>
                <w:highlight w:val="none"/>
              </w:rPr>
              <w:t>②</w:t>
            </w:r>
            <w:r>
              <w:rPr>
                <w:rFonts w:hint="default" w:ascii="Times New Roman" w:hAnsi="Times New Roman" w:cs="Times New Roman"/>
                <w:b/>
                <w:bCs/>
                <w:color w:val="000000"/>
                <w:sz w:val="24"/>
                <w:highlight w:val="none"/>
              </w:rPr>
              <w:fldChar w:fldCharType="end"/>
            </w:r>
            <w:r>
              <w:rPr>
                <w:rFonts w:hint="default" w:ascii="Times New Roman" w:hAnsi="Times New Roman" w:cs="Times New Roman"/>
                <w:b/>
                <w:bCs/>
                <w:color w:val="000000"/>
                <w:sz w:val="24"/>
                <w:highlight w:val="none"/>
              </w:rPr>
              <w:t>无组织废气</w:t>
            </w:r>
          </w:p>
          <w:p>
            <w:pPr>
              <w:keepNext w:val="0"/>
              <w:keepLines w:val="0"/>
              <w:pageBreakBefore w:val="0"/>
              <w:widowControl w:val="0"/>
              <w:suppressLineNumbers w:val="0"/>
              <w:kinsoku/>
              <w:wordWrap/>
              <w:overflowPunct/>
              <w:topLinePunct w:val="0"/>
              <w:autoSpaceDE/>
              <w:autoSpaceDN/>
              <w:bidi w:val="0"/>
              <w:adjustRightInd/>
              <w:spacing w:beforeAutospacing="0" w:afterAutospacing="0" w:line="360" w:lineRule="auto"/>
              <w:ind w:firstLine="480" w:firstLineChars="200"/>
              <w:textAlignment w:val="auto"/>
              <w:rPr>
                <w:rFonts w:hint="default" w:ascii="Times New Roman" w:hAnsi="Times New Roman" w:cs="Times New Roman"/>
                <w:bCs/>
                <w:color w:val="000000"/>
                <w:sz w:val="24"/>
                <w:highlight w:val="none"/>
                <w:vertAlign w:val="baseline"/>
                <w:lang w:val="en-US" w:eastAsia="zh-CN"/>
              </w:rPr>
            </w:pPr>
            <w:r>
              <w:rPr>
                <w:rFonts w:hint="default" w:ascii="Times New Roman" w:hAnsi="Times New Roman" w:cs="Times New Roman"/>
                <w:color w:val="000000"/>
                <w:sz w:val="24"/>
                <w:highlight w:val="none"/>
              </w:rPr>
              <w:t>本项目运营期无组织排放废气主要为</w:t>
            </w:r>
            <w:r>
              <w:rPr>
                <w:rFonts w:hint="default" w:ascii="Times New Roman" w:hAnsi="Times New Roman" w:cs="Times New Roman"/>
                <w:color w:val="000000"/>
                <w:sz w:val="24"/>
                <w:highlight w:val="none"/>
                <w:lang w:eastAsia="zh-CN"/>
              </w:rPr>
              <w:t>没有收到到的非甲烷总烃和焊接烟尘。</w:t>
            </w:r>
            <w:r>
              <w:rPr>
                <w:rFonts w:hint="default" w:ascii="Times New Roman" w:hAnsi="Times New Roman" w:cs="Times New Roman"/>
                <w:bCs/>
                <w:color w:val="000000"/>
                <w:sz w:val="24"/>
                <w:highlight w:val="none"/>
                <w:vertAlign w:val="baseline"/>
                <w:lang w:val="en-US" w:eastAsia="zh-CN"/>
              </w:rPr>
              <w:t>经车间通风换气后以无组织形式排放。</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lang w:eastAsia="zh-CN"/>
              </w:rPr>
              <w:t>本项目不需要设置大气环境防护距离，需要设置</w:t>
            </w:r>
            <w:r>
              <w:rPr>
                <w:rFonts w:hint="default" w:ascii="Times New Roman" w:hAnsi="Times New Roman" w:cs="Times New Roman"/>
                <w:color w:val="000000"/>
                <w:sz w:val="24"/>
                <w:highlight w:val="none"/>
                <w:lang w:val="en-US" w:eastAsia="zh-CN"/>
              </w:rPr>
              <w:t>100m的卫生防护距离。</w:t>
            </w:r>
            <w:r>
              <w:rPr>
                <w:rFonts w:hint="default" w:ascii="Times New Roman" w:hAnsi="Times New Roman" w:cs="Times New Roman"/>
                <w:color w:val="000000"/>
                <w:sz w:val="24"/>
                <w:highlight w:val="none"/>
              </w:rPr>
              <w:t>本项目卫生防护距离内无环境敏感目标。本次评价要求</w:t>
            </w:r>
            <w:r>
              <w:rPr>
                <w:rFonts w:hint="default" w:ascii="Times New Roman" w:hAnsi="Times New Roman" w:cs="Times New Roman"/>
                <w:color w:val="000000"/>
                <w:sz w:val="24"/>
                <w:highlight w:val="none"/>
                <w:lang w:eastAsia="zh-CN"/>
              </w:rPr>
              <w:t>今后</w:t>
            </w:r>
            <w:r>
              <w:rPr>
                <w:rFonts w:hint="default" w:ascii="Times New Roman" w:hAnsi="Times New Roman" w:cs="Times New Roman"/>
                <w:color w:val="000000"/>
                <w:sz w:val="24"/>
                <w:highlight w:val="none"/>
              </w:rPr>
              <w:t>不得在项目卫生防护距离范围内规划新建医院、学校、居民区等环境敏感项目。</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通过采取以上防治措施后，项目运营期产生的</w:t>
            </w:r>
            <w:r>
              <w:rPr>
                <w:rFonts w:hint="default" w:ascii="Times New Roman" w:hAnsi="Times New Roman" w:cs="Times New Roman"/>
                <w:color w:val="000000"/>
                <w:sz w:val="24"/>
                <w:highlight w:val="none"/>
                <w:lang w:eastAsia="zh-CN"/>
              </w:rPr>
              <w:t>废气</w:t>
            </w:r>
            <w:r>
              <w:rPr>
                <w:rFonts w:hint="default" w:ascii="Times New Roman" w:hAnsi="Times New Roman" w:cs="Times New Roman"/>
                <w:color w:val="000000"/>
                <w:sz w:val="24"/>
                <w:highlight w:val="none"/>
              </w:rPr>
              <w:t>对周围环境的影响较小。</w:t>
            </w:r>
          </w:p>
          <w:p>
            <w:pPr>
              <w:keepNext w:val="0"/>
              <w:keepLines w:val="0"/>
              <w:suppressLineNumbers w:val="0"/>
              <w:spacing w:beforeAutospacing="0" w:afterAutospacing="0" w:line="360" w:lineRule="auto"/>
              <w:ind w:firstLine="482" w:firstLineChars="200"/>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(2)废水</w:t>
            </w:r>
          </w:p>
          <w:p>
            <w:pPr>
              <w:keepNext w:val="0"/>
              <w:keepLines w:val="0"/>
              <w:suppressLineNumbers w:val="0"/>
              <w:spacing w:beforeAutospacing="0" w:afterAutospacing="0" w:line="360" w:lineRule="auto"/>
              <w:ind w:firstLine="464" w:firstLineChars="200"/>
              <w:rPr>
                <w:rFonts w:hint="default" w:ascii="Times New Roman" w:hAnsi="Times New Roman" w:cs="Times New Roman"/>
                <w:color w:val="000000"/>
                <w:spacing w:val="-4"/>
                <w:sz w:val="24"/>
                <w:szCs w:val="24"/>
                <w:highlight w:val="none"/>
                <w:lang w:eastAsia="zh-CN"/>
              </w:rPr>
            </w:pPr>
            <w:r>
              <w:rPr>
                <w:rFonts w:hint="default" w:ascii="Times New Roman" w:hAnsi="Times New Roman" w:cs="Times New Roman"/>
                <w:color w:val="000000"/>
                <w:spacing w:val="-4"/>
                <w:sz w:val="24"/>
                <w:szCs w:val="24"/>
                <w:highlight w:val="none"/>
                <w:lang w:eastAsia="zh-CN"/>
              </w:rPr>
              <w:t>项目设置厂区污水处理站，生产废水处理设施其处理工艺采用“混凝反应+絮凝反应+斜管沉淀+pH回调+混凝气浮工艺”；生产废水与经化粪池预处理后的生活污水和纯水制备浓水一起经市政污水管网排入滨江污水处理厂，经滨江污水处理厂处理达标后排入长江。</w:t>
            </w:r>
          </w:p>
          <w:p>
            <w:pPr>
              <w:keepNext w:val="0"/>
              <w:keepLines w:val="0"/>
              <w:suppressLineNumbers w:val="0"/>
              <w:spacing w:beforeAutospacing="0" w:afterAutospacing="0"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color w:val="000000"/>
                <w:sz w:val="24"/>
                <w:highlight w:val="none"/>
                <w:lang w:eastAsia="zh-CN"/>
              </w:rPr>
              <w:t>本项目废水排放对周围地表水环境影响较小。</w:t>
            </w:r>
          </w:p>
          <w:p>
            <w:pPr>
              <w:keepNext w:val="0"/>
              <w:keepLines w:val="0"/>
              <w:suppressLineNumbers w:val="0"/>
              <w:spacing w:beforeAutospacing="0" w:afterAutospacing="0" w:line="360" w:lineRule="auto"/>
              <w:ind w:firstLine="482" w:firstLineChars="200"/>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(3)噪声</w:t>
            </w:r>
          </w:p>
          <w:p>
            <w:pPr>
              <w:keepNext w:val="0"/>
              <w:keepLines w:val="0"/>
              <w:suppressLineNumbers w:val="0"/>
              <w:spacing w:beforeAutospacing="0" w:afterAutospacing="0" w:line="360" w:lineRule="auto"/>
              <w:ind w:firstLine="480" w:firstLineChars="200"/>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本项目运营期噪声主要为</w:t>
            </w:r>
            <w:r>
              <w:rPr>
                <w:rFonts w:hint="default" w:ascii="Times New Roman" w:hAnsi="Times New Roman" w:cs="Times New Roman"/>
                <w:color w:val="000000"/>
                <w:sz w:val="24"/>
                <w:highlight w:val="none"/>
                <w:lang w:eastAsia="zh-CN"/>
              </w:rPr>
              <w:t>冲床、钻床</w:t>
            </w:r>
            <w:r>
              <w:rPr>
                <w:rFonts w:hint="default" w:ascii="Times New Roman" w:hAnsi="Times New Roman" w:cs="Times New Roman"/>
                <w:color w:val="000000"/>
                <w:sz w:val="24"/>
                <w:highlight w:val="none"/>
              </w:rPr>
              <w:t>等产生的机械噪声，噪声强度值在80～</w:t>
            </w:r>
            <w:r>
              <w:rPr>
                <w:rFonts w:hint="default" w:ascii="Times New Roman" w:hAnsi="Times New Roman" w:cs="Times New Roman"/>
                <w:color w:val="000000"/>
                <w:sz w:val="24"/>
                <w:highlight w:val="none"/>
                <w:lang w:val="en-US" w:eastAsia="zh-CN"/>
              </w:rPr>
              <w:t>90</w:t>
            </w:r>
            <w:r>
              <w:rPr>
                <w:rFonts w:hint="default" w:ascii="Times New Roman" w:hAnsi="Times New Roman" w:cs="Times New Roman"/>
                <w:color w:val="000000"/>
                <w:sz w:val="24"/>
                <w:highlight w:val="none"/>
              </w:rPr>
              <w:t>dB(A)之间。</w:t>
            </w:r>
          </w:p>
          <w:p>
            <w:pPr>
              <w:keepNext w:val="0"/>
              <w:keepLines w:val="0"/>
              <w:suppressLineNumbers w:val="0"/>
              <w:spacing w:beforeAutospacing="0" w:afterAutospacing="0" w:line="360" w:lineRule="auto"/>
              <w:ind w:firstLine="504" w:firstLineChars="200"/>
              <w:rPr>
                <w:rFonts w:hint="default" w:ascii="Times New Roman" w:hAnsi="Times New Roman" w:cs="Times New Roman"/>
                <w:color w:val="000000"/>
                <w:sz w:val="24"/>
                <w:highlight w:val="none"/>
              </w:rPr>
            </w:pPr>
            <w:r>
              <w:rPr>
                <w:rFonts w:hint="default" w:ascii="Times New Roman" w:hAnsi="Times New Roman" w:cs="Times New Roman"/>
                <w:color w:val="000000"/>
                <w:spacing w:val="6"/>
                <w:sz w:val="24"/>
                <w:highlight w:val="none"/>
              </w:rPr>
              <w:t>通过采取</w:t>
            </w:r>
            <w:r>
              <w:rPr>
                <w:rFonts w:hint="default" w:ascii="Times New Roman" w:hAnsi="Times New Roman" w:cs="Times New Roman"/>
                <w:color w:val="000000"/>
                <w:sz w:val="24"/>
                <w:highlight w:val="none"/>
              </w:rPr>
              <w:t>选择低噪声设备</w:t>
            </w:r>
            <w:r>
              <w:rPr>
                <w:rFonts w:hint="default" w:ascii="Times New Roman" w:hAnsi="Times New Roman" w:cs="Times New Roman"/>
                <w:color w:val="000000"/>
                <w:kern w:val="0"/>
                <w:sz w:val="24"/>
                <w:highlight w:val="none"/>
              </w:rPr>
              <w:t>，</w:t>
            </w:r>
            <w:r>
              <w:rPr>
                <w:rFonts w:hint="default" w:ascii="Times New Roman" w:hAnsi="Times New Roman" w:cs="Times New Roman"/>
                <w:color w:val="000000"/>
                <w:sz w:val="24"/>
                <w:highlight w:val="none"/>
              </w:rPr>
              <w:t>设备的合理布局，加装减振垫圈装置等措施。</w:t>
            </w:r>
            <w:r>
              <w:rPr>
                <w:rFonts w:hint="default" w:ascii="Times New Roman" w:hAnsi="Times New Roman" w:cs="Times New Roman"/>
                <w:color w:val="000000"/>
                <w:sz w:val="24"/>
                <w:highlight w:val="none"/>
                <w:lang w:eastAsia="zh-CN"/>
              </w:rPr>
              <w:t>经预测</w:t>
            </w:r>
            <w:r>
              <w:rPr>
                <w:rFonts w:hint="default" w:ascii="Times New Roman" w:hAnsi="Times New Roman" w:cs="Times New Roman"/>
                <w:color w:val="000000"/>
                <w:sz w:val="24"/>
                <w:highlight w:val="none"/>
              </w:rPr>
              <w:t>厂界外1米处噪声值能够达到《工业企业厂界环境噪声排放标》（GB12348-2008）中2类标准要求。</w:t>
            </w:r>
          </w:p>
          <w:p>
            <w:pPr>
              <w:keepNext w:val="0"/>
              <w:keepLines w:val="0"/>
              <w:suppressLineNumbers w:val="0"/>
              <w:spacing w:beforeAutospacing="0" w:afterAutospacing="0" w:line="360" w:lineRule="auto"/>
              <w:ind w:firstLine="506" w:firstLineChars="200"/>
              <w:rPr>
                <w:rFonts w:hint="eastAsia" w:ascii="Times New Roman" w:hAnsi="Times New Roman" w:eastAsia="宋体" w:cs="Times New Roman"/>
                <w:b/>
                <w:bCs/>
                <w:color w:val="000000"/>
                <w:spacing w:val="6"/>
                <w:sz w:val="24"/>
                <w:highlight w:val="none"/>
                <w:lang w:eastAsia="zh-CN"/>
              </w:rPr>
            </w:pPr>
            <w:r>
              <w:rPr>
                <w:rFonts w:hint="default" w:ascii="Times New Roman" w:hAnsi="Times New Roman" w:cs="Times New Roman"/>
                <w:b/>
                <w:bCs/>
                <w:color w:val="000000"/>
                <w:spacing w:val="6"/>
                <w:sz w:val="24"/>
                <w:highlight w:val="none"/>
              </w:rPr>
              <w:t>(4)固体废物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firstLine="480" w:firstLineChars="200"/>
              <w:textAlignment w:val="auto"/>
              <w:outlineLvl w:val="9"/>
              <w:rPr>
                <w:rFonts w:hint="default" w:ascii="Times New Roman" w:hAnsi="Times New Roman" w:cs="Times New Roman"/>
                <w:color w:val="000000"/>
                <w:sz w:val="24"/>
                <w:szCs w:val="24"/>
                <w:highlight w:val="none"/>
              </w:rPr>
            </w:pPr>
            <w:r>
              <w:rPr>
                <w:rFonts w:hint="default" w:ascii="Times New Roman" w:hAnsi="Times New Roman" w:cs="Times New Roman"/>
                <w:color w:val="000000"/>
                <w:sz w:val="24"/>
                <w:szCs w:val="24"/>
                <w:highlight w:val="none"/>
              </w:rPr>
              <w:t>本项目运营期产生的固体废物主要</w:t>
            </w:r>
            <w:r>
              <w:rPr>
                <w:rFonts w:hint="default" w:ascii="Times New Roman" w:hAnsi="Times New Roman" w:cs="Times New Roman"/>
                <w:color w:val="000000"/>
                <w:sz w:val="24"/>
                <w:szCs w:val="24"/>
                <w:highlight w:val="none"/>
                <w:lang w:eastAsia="zh-CN"/>
              </w:rPr>
              <w:t>边角料、废模具、废研磨料、焊渣、</w:t>
            </w:r>
            <w:r>
              <w:rPr>
                <w:rFonts w:hint="default" w:ascii="Times New Roman" w:hAnsi="Times New Roman" w:cs="Times New Roman"/>
                <w:color w:val="000000"/>
                <w:sz w:val="24"/>
                <w:szCs w:val="24"/>
                <w:highlight w:val="none"/>
              </w:rPr>
              <w:t>脱脂沉渣、磷化沉渣、酸洗沉渣、退漆沉渣、废活性炭、UF超滤膜、污水处理设施</w:t>
            </w:r>
            <w:r>
              <w:rPr>
                <w:rFonts w:hint="default" w:ascii="Times New Roman" w:hAnsi="Times New Roman" w:cs="Times New Roman"/>
                <w:color w:val="000000"/>
                <w:sz w:val="24"/>
                <w:szCs w:val="24"/>
                <w:highlight w:val="none"/>
                <w:lang w:eastAsia="zh-CN"/>
              </w:rPr>
              <w:t>污泥</w:t>
            </w:r>
            <w:r>
              <w:rPr>
                <w:rFonts w:hint="default" w:ascii="Times New Roman" w:hAnsi="Times New Roman" w:cs="Times New Roman"/>
                <w:color w:val="000000"/>
                <w:sz w:val="24"/>
                <w:szCs w:val="24"/>
                <w:highlight w:val="none"/>
              </w:rPr>
              <w:t>、生活垃圾</w:t>
            </w:r>
            <w:r>
              <w:rPr>
                <w:rFonts w:hint="default" w:ascii="Times New Roman" w:hAnsi="Times New Roman" w:cs="Times New Roman"/>
                <w:color w:val="000000"/>
                <w:sz w:val="24"/>
                <w:szCs w:val="24"/>
                <w:highlight w:val="none"/>
                <w:lang w:eastAsia="zh-CN"/>
              </w:rPr>
              <w:t>等</w:t>
            </w:r>
            <w:r>
              <w:rPr>
                <w:rFonts w:hint="default" w:ascii="Times New Roman" w:hAnsi="Times New Roman" w:cs="Times New Roman"/>
                <w:color w:val="000000"/>
                <w:sz w:val="24"/>
                <w:szCs w:val="24"/>
                <w:highlight w:val="none"/>
              </w:rPr>
              <w:t>，其中</w:t>
            </w:r>
            <w:r>
              <w:rPr>
                <w:rFonts w:hint="default" w:ascii="Times New Roman" w:hAnsi="Times New Roman" w:cs="Times New Roman"/>
                <w:color w:val="000000"/>
                <w:sz w:val="24"/>
                <w:szCs w:val="24"/>
                <w:highlight w:val="none"/>
                <w:lang w:eastAsia="zh-CN"/>
              </w:rPr>
              <w:t>边角料、废模具、废研磨料、焊渣属于一般固体废弃物，</w:t>
            </w:r>
            <w:r>
              <w:rPr>
                <w:rFonts w:hint="default" w:ascii="Times New Roman" w:hAnsi="Times New Roman" w:cs="Times New Roman"/>
                <w:color w:val="000000"/>
                <w:sz w:val="24"/>
                <w:szCs w:val="24"/>
                <w:highlight w:val="none"/>
              </w:rPr>
              <w:t>脱脂沉渣、磷化沉渣、酸洗沉渣、退漆沉渣、废活性炭、UF超滤膜、污水处理设施</w:t>
            </w:r>
            <w:r>
              <w:rPr>
                <w:rFonts w:hint="default" w:ascii="Times New Roman" w:hAnsi="Times New Roman" w:cs="Times New Roman"/>
                <w:color w:val="000000"/>
                <w:sz w:val="24"/>
                <w:szCs w:val="24"/>
                <w:highlight w:val="none"/>
                <w:lang w:eastAsia="zh-CN"/>
              </w:rPr>
              <w:t>污泥、废油墨和洗网包装物、废油墨抹布等</w:t>
            </w:r>
            <w:r>
              <w:rPr>
                <w:rFonts w:hint="default" w:ascii="Times New Roman" w:hAnsi="Times New Roman" w:cs="Times New Roman"/>
                <w:color w:val="000000"/>
                <w:sz w:val="24"/>
                <w:szCs w:val="24"/>
                <w:highlight w:val="none"/>
              </w:rPr>
              <w:t>属于危险废物。</w:t>
            </w:r>
          </w:p>
          <w:p>
            <w:pPr>
              <w:keepNext w:val="0"/>
              <w:keepLines w:val="0"/>
              <w:suppressLineNumbers w:val="0"/>
              <w:spacing w:beforeAutospacing="0" w:afterAutospacing="0" w:line="360" w:lineRule="auto"/>
              <w:ind w:firstLine="480" w:firstLineChars="200"/>
              <w:rPr>
                <w:rFonts w:hint="default" w:ascii="Times New Roman" w:hAnsi="Times New Roman" w:cs="Times New Roman"/>
                <w:bCs/>
                <w:color w:val="000000"/>
                <w:sz w:val="24"/>
                <w:highlight w:val="none"/>
              </w:rPr>
            </w:pPr>
            <w:r>
              <w:rPr>
                <w:rFonts w:hint="default" w:ascii="Times New Roman" w:hAnsi="Times New Roman" w:cs="Times New Roman"/>
                <w:color w:val="000000"/>
                <w:sz w:val="24"/>
                <w:highlight w:val="none"/>
                <w:lang w:eastAsia="zh-CN"/>
              </w:rPr>
              <w:t>本项目</w:t>
            </w:r>
            <w:r>
              <w:rPr>
                <w:rFonts w:hint="default" w:ascii="Times New Roman" w:hAnsi="Times New Roman" w:cs="Times New Roman"/>
                <w:color w:val="000000"/>
                <w:sz w:val="24"/>
                <w:szCs w:val="24"/>
                <w:highlight w:val="none"/>
                <w:lang w:eastAsia="zh-CN"/>
              </w:rPr>
              <w:t>在</w:t>
            </w:r>
            <w:r>
              <w:rPr>
                <w:rFonts w:hint="default" w:ascii="Times New Roman" w:hAnsi="Times New Roman" w:cs="Times New Roman"/>
                <w:color w:val="000000"/>
                <w:sz w:val="24"/>
                <w:szCs w:val="24"/>
                <w:highlight w:val="none"/>
                <w:lang w:val="en-US" w:eastAsia="zh-CN"/>
              </w:rPr>
              <w:t>2#车间西南角设置</w:t>
            </w:r>
            <w:r>
              <w:rPr>
                <w:rFonts w:hint="default" w:ascii="Times New Roman" w:hAnsi="Times New Roman" w:cs="Times New Roman"/>
                <w:color w:val="000000"/>
                <w:sz w:val="24"/>
                <w:highlight w:val="none"/>
                <w:lang w:val="en-US" w:eastAsia="zh-CN"/>
              </w:rPr>
              <w:t>1个危险废物暂存库，占地面积约100m</w:t>
            </w:r>
            <w:r>
              <w:rPr>
                <w:rFonts w:hint="default" w:ascii="Times New Roman" w:hAnsi="Times New Roman" w:cs="Times New Roman"/>
                <w:color w:val="000000"/>
                <w:sz w:val="24"/>
                <w:highlight w:val="none"/>
                <w:vertAlign w:val="superscript"/>
                <w:lang w:val="en-US" w:eastAsia="zh-CN"/>
              </w:rPr>
              <w:t>2</w:t>
            </w:r>
            <w:r>
              <w:rPr>
                <w:rFonts w:hint="default" w:ascii="Times New Roman" w:hAnsi="Times New Roman" w:cs="Times New Roman"/>
                <w:color w:val="000000"/>
                <w:sz w:val="24"/>
                <w:highlight w:val="none"/>
                <w:vertAlign w:val="baseline"/>
                <w:lang w:val="en-US" w:eastAsia="zh-CN"/>
              </w:rPr>
              <w:t>。危险废物全部委托资质单位处理。</w:t>
            </w:r>
            <w:r>
              <w:rPr>
                <w:rFonts w:hint="default" w:ascii="Times New Roman" w:hAnsi="Times New Roman" w:cs="Times New Roman"/>
                <w:bCs/>
                <w:color w:val="000000"/>
                <w:sz w:val="24"/>
                <w:highlight w:val="none"/>
              </w:rPr>
              <w:t>本</w:t>
            </w:r>
            <w:r>
              <w:rPr>
                <w:rFonts w:hint="default" w:ascii="Times New Roman" w:hAnsi="Times New Roman" w:cs="Times New Roman"/>
                <w:bCs/>
                <w:color w:val="000000"/>
                <w:sz w:val="24"/>
                <w:highlight w:val="none"/>
                <w:lang w:eastAsia="zh-CN"/>
              </w:rPr>
              <w:t>项目在</w:t>
            </w:r>
            <w:r>
              <w:rPr>
                <w:rFonts w:hint="default" w:ascii="Times New Roman" w:hAnsi="Times New Roman" w:cs="Times New Roman"/>
                <w:bCs/>
                <w:color w:val="000000"/>
                <w:sz w:val="24"/>
                <w:highlight w:val="none"/>
                <w:lang w:val="en-US" w:eastAsia="zh-CN"/>
              </w:rPr>
              <w:t>1#车间西南角设置1个一般固废暂存库</w:t>
            </w:r>
            <w:r>
              <w:rPr>
                <w:rFonts w:hint="default" w:ascii="Times New Roman" w:hAnsi="Times New Roman" w:cs="Times New Roman"/>
                <w:bCs/>
                <w:color w:val="000000"/>
                <w:sz w:val="24"/>
                <w:highlight w:val="none"/>
              </w:rPr>
              <w:t>，</w:t>
            </w:r>
            <w:r>
              <w:rPr>
                <w:rFonts w:hint="default" w:ascii="Times New Roman" w:hAnsi="Times New Roman" w:cs="Times New Roman"/>
                <w:bCs/>
                <w:color w:val="000000"/>
                <w:sz w:val="24"/>
                <w:highlight w:val="none"/>
                <w:lang w:eastAsia="zh-CN"/>
              </w:rPr>
              <w:t>占地</w:t>
            </w:r>
            <w:r>
              <w:rPr>
                <w:rFonts w:hint="default" w:ascii="Times New Roman" w:hAnsi="Times New Roman" w:cs="Times New Roman"/>
                <w:bCs/>
                <w:color w:val="000000"/>
                <w:sz w:val="24"/>
                <w:highlight w:val="none"/>
              </w:rPr>
              <w:t>面积约</w:t>
            </w:r>
            <w:r>
              <w:rPr>
                <w:rFonts w:hint="default" w:ascii="Times New Roman" w:hAnsi="Times New Roman" w:cs="Times New Roman"/>
                <w:bCs/>
                <w:color w:val="000000"/>
                <w:sz w:val="24"/>
                <w:highlight w:val="none"/>
                <w:lang w:val="en-US" w:eastAsia="zh-CN"/>
              </w:rPr>
              <w:t>20</w:t>
            </w:r>
            <w:r>
              <w:rPr>
                <w:rFonts w:hint="default" w:ascii="Times New Roman" w:hAnsi="Times New Roman" w:cs="Times New Roman"/>
                <w:bCs/>
                <w:color w:val="000000"/>
                <w:sz w:val="24"/>
                <w:highlight w:val="none"/>
              </w:rPr>
              <w:t>0m</w:t>
            </w:r>
            <w:r>
              <w:rPr>
                <w:rFonts w:hint="default" w:ascii="Times New Roman" w:hAnsi="Times New Roman" w:cs="Times New Roman"/>
                <w:bCs/>
                <w:color w:val="000000"/>
                <w:sz w:val="24"/>
                <w:highlight w:val="none"/>
                <w:vertAlign w:val="superscript"/>
              </w:rPr>
              <w:t>2</w:t>
            </w:r>
            <w:r>
              <w:rPr>
                <w:rFonts w:hint="default" w:ascii="Times New Roman" w:hAnsi="Times New Roman" w:cs="Times New Roman"/>
                <w:bCs/>
                <w:color w:val="000000"/>
                <w:sz w:val="24"/>
                <w:highlight w:val="none"/>
              </w:rPr>
              <w:t>。</w:t>
            </w:r>
            <w:r>
              <w:rPr>
                <w:rFonts w:hint="default" w:ascii="Times New Roman" w:hAnsi="Times New Roman" w:cs="Times New Roman"/>
                <w:bCs/>
                <w:color w:val="000000"/>
                <w:sz w:val="24"/>
                <w:highlight w:val="none"/>
                <w:lang w:eastAsia="zh-CN"/>
              </w:rPr>
              <w:t>一般固体废物全部外售综合利用。项目生活垃圾委托环卫部门集中收集统一处理。</w:t>
            </w:r>
            <w:r>
              <w:rPr>
                <w:rFonts w:hint="default" w:ascii="Times New Roman" w:hAnsi="Times New Roman" w:cs="Times New Roman"/>
                <w:bCs/>
                <w:color w:val="000000"/>
                <w:sz w:val="24"/>
                <w:highlight w:val="none"/>
              </w:rPr>
              <w:t>本项目所产生各类固废均得到妥善处理和处置后，符合环保要求，对周围环境影响较小。</w:t>
            </w:r>
          </w:p>
          <w:p>
            <w:pPr>
              <w:keepNext w:val="0"/>
              <w:keepLines w:val="0"/>
              <w:suppressLineNumbers w:val="0"/>
              <w:bidi w:val="0"/>
              <w:spacing w:beforeAutospacing="0" w:afterAutospacing="0"/>
              <w:rPr>
                <w:rFonts w:hint="default" w:ascii="Times New Roman" w:hAnsi="Times New Roman" w:cs="Times New Roman"/>
                <w:b/>
                <w:color w:val="000000"/>
                <w:sz w:val="24"/>
                <w:highlight w:val="none"/>
              </w:rPr>
            </w:pPr>
            <w:r>
              <w:rPr>
                <w:rFonts w:hint="default" w:ascii="Times New Roman" w:hAnsi="Times New Roman" w:cs="Times New Roman"/>
                <w:b/>
                <w:color w:val="000000"/>
                <w:sz w:val="24"/>
                <w:highlight w:val="none"/>
              </w:rPr>
              <w:t>综上所述，</w:t>
            </w:r>
            <w:r>
              <w:rPr>
                <w:rFonts w:hint="default" w:ascii="Times New Roman" w:hAnsi="Times New Roman" w:cs="Times New Roman"/>
                <w:b/>
                <w:color w:val="000000"/>
                <w:sz w:val="24"/>
                <w:highlight w:val="none"/>
                <w:lang w:eastAsia="zh-CN"/>
              </w:rPr>
              <w:t>芜湖嘉鸿瑞汽车配件有限公司年产500万套汽车空调配件生产加工项目</w:t>
            </w:r>
            <w:r>
              <w:rPr>
                <w:rFonts w:hint="default" w:ascii="Times New Roman" w:hAnsi="Times New Roman" w:cs="Times New Roman"/>
                <w:b/>
                <w:color w:val="000000"/>
                <w:sz w:val="24"/>
                <w:highlight w:val="none"/>
              </w:rPr>
              <w:t>的建设符合国家产业政策要求，选址合理。本项目营运期产生的废水、废气、噪声、固体废物均采取有效治理措施和防范措施后，对周围环境影响较小。建设单位只要严格落实环境影响报告表中提出的各项污染防治措施和环境管理要求，严格执行建设项目环境保护“三同时”制度，确保各项污染物达标排放或综合利用的前提下，对当地及区域的环境质量影响较小。从环境</w:t>
            </w:r>
            <w:r>
              <w:rPr>
                <w:rFonts w:hint="default" w:ascii="Times New Roman" w:hAnsi="Times New Roman" w:cs="Times New Roman"/>
                <w:b/>
                <w:color w:val="000000"/>
                <w:sz w:val="24"/>
                <w:highlight w:val="none"/>
                <w:lang w:eastAsia="zh-CN"/>
              </w:rPr>
              <w:t>评价</w:t>
            </w:r>
            <w:r>
              <w:rPr>
                <w:rFonts w:hint="default" w:ascii="Times New Roman" w:hAnsi="Times New Roman" w:cs="Times New Roman"/>
                <w:b/>
                <w:color w:val="000000"/>
                <w:sz w:val="24"/>
                <w:highlight w:val="none"/>
              </w:rPr>
              <w:t>的角度考虑，本项目的建设是可行的。</w:t>
            </w: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default" w:ascii="Times New Roman" w:hAnsi="Times New Roman" w:cs="Times New Roman"/>
                <w:b/>
                <w:color w:val="000000"/>
                <w:sz w:val="24"/>
                <w:highlight w:val="none"/>
              </w:rPr>
            </w:pPr>
          </w:p>
          <w:p>
            <w:pPr>
              <w:keepNext w:val="0"/>
              <w:keepLines w:val="0"/>
              <w:suppressLineNumbers w:val="0"/>
              <w:spacing w:beforeAutospacing="0" w:afterAutospacing="0"/>
              <w:rPr>
                <w:rFonts w:hint="eastAsia" w:ascii="Times New Roman" w:hAnsi="Times New Roman" w:cs="Times New Roman"/>
                <w:b/>
                <w:color w:val="000000"/>
                <w:sz w:val="24"/>
                <w:highlight w:val="none"/>
                <w:lang w:val="en-US" w:eastAsia="zh-CN"/>
              </w:rPr>
            </w:pPr>
          </w:p>
          <w:p>
            <w:pPr>
              <w:keepNext/>
              <w:keepLines/>
              <w:pageBreakBefore w:val="0"/>
              <w:widowControl w:val="0"/>
              <w:numPr>
                <w:ilvl w:val="0"/>
                <w:numId w:val="10"/>
              </w:numPr>
              <w:suppressLineNumbers w:val="0"/>
              <w:kinsoku/>
              <w:wordWrap/>
              <w:overflowPunct/>
              <w:topLinePunct w:val="0"/>
              <w:autoSpaceDE w:val="0"/>
              <w:autoSpaceDN w:val="0"/>
              <w:bidi w:val="0"/>
              <w:adjustRightInd/>
              <w:snapToGrid/>
              <w:spacing w:before="0" w:beforeLines="0" w:beforeAutospacing="0" w:after="0" w:afterLines="0" w:afterAutospacing="0" w:line="360" w:lineRule="auto"/>
              <w:ind w:left="0" w:leftChars="0" w:right="0" w:firstLine="482" w:firstLineChars="200"/>
              <w:jc w:val="both"/>
              <w:textAlignment w:val="auto"/>
              <w:outlineLvl w:val="1"/>
              <w:rPr>
                <w:rFonts w:hint="eastAsia"/>
                <w:b/>
                <w:bCs/>
                <w:lang w:val="en-US" w:eastAsia="zh-CN"/>
              </w:rPr>
            </w:pPr>
            <w:r>
              <w:rPr>
                <w:rFonts w:hint="eastAsia" w:ascii="Times New Roman" w:hAnsi="Times New Roman" w:eastAsia="宋体"/>
                <w:b/>
                <w:bCs/>
                <w:lang w:val="en-US" w:eastAsia="zh-CN"/>
              </w:rPr>
              <w:t>环境影响报告表审批部门意见及落实情况</w:t>
            </w:r>
          </w:p>
          <w:p>
            <w:pPr>
              <w:keepNext w:val="0"/>
              <w:keepLines w:val="0"/>
              <w:suppressLineNumbers w:val="0"/>
              <w:bidi w:val="0"/>
              <w:spacing w:beforeAutospacing="0" w:afterAutospacing="0"/>
              <w:rPr>
                <w:rFonts w:hint="eastAsia"/>
                <w:lang w:val="en-US" w:eastAsia="zh-CN"/>
              </w:rPr>
            </w:pPr>
            <w:r>
              <w:rPr>
                <w:rFonts w:hint="eastAsia"/>
                <w:lang w:val="en-US" w:eastAsia="zh-CN"/>
              </w:rPr>
              <w:t>2020年3月24日，芜湖市生态环境局“芜湖嘉鸿瑞汽车配件有限公司年产500万套汽车空调配件生产加工项目环境影响审批意见”（芜环评审[2020]62号）对该项目环境影响报告表予以批复。环境影响报告表审批部门意见及落实情况详见下表。</w:t>
            </w:r>
          </w:p>
          <w:p>
            <w:pPr>
              <w:pStyle w:val="15"/>
              <w:keepNext w:val="0"/>
              <w:keepLines w:val="0"/>
              <w:suppressLineNumbers w:val="0"/>
              <w:bidi w:val="0"/>
              <w:spacing w:beforeAutospacing="0" w:afterAutospacing="0"/>
              <w:rPr>
                <w:rFonts w:hint="default"/>
                <w:lang w:val="en-US" w:eastAsia="zh-CN"/>
              </w:rPr>
            </w:pPr>
            <w:r>
              <w:rPr>
                <w:rFonts w:hint="eastAsia" w:cs="Times New Roman"/>
                <w:b/>
                <w:bCs/>
                <w:color w:val="000000"/>
                <w:sz w:val="24"/>
                <w:szCs w:val="24"/>
                <w:highlight w:val="none"/>
                <w:lang w:val="en-US" w:eastAsia="zh-CN"/>
              </w:rPr>
              <w:t xml:space="preserve">表4-1  </w:t>
            </w:r>
            <w:r>
              <w:rPr>
                <w:rFonts w:hint="default"/>
                <w:lang w:val="en-US" w:eastAsia="zh-CN"/>
              </w:rPr>
              <w:t>环境影响报告表审批部门意见及落实情况一览表</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5787"/>
              <w:gridCol w:w="383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8"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项目环评批复要求</w:t>
                  </w:r>
                </w:p>
              </w:tc>
              <w:tc>
                <w:tcPr>
                  <w:tcW w:w="3838"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环评批复落实情况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eastAsia" w:eastAsia="宋体"/>
                      <w:lang w:val="en-US" w:eastAsia="zh-CN"/>
                    </w:rPr>
                  </w:pPr>
                  <w:r>
                    <w:rPr>
                      <w:rFonts w:hint="eastAsia"/>
                      <w:lang w:val="en-US" w:eastAsia="zh-CN"/>
                    </w:rPr>
                    <w:t>1、芜湖嘉鸿瑞汽车配件有限公司拟投资18300万元在芜湖三山经济开发区夏家湖路以西、孙滩路以南建设年产500万套汽车空调配件生产加工项目。该项目通过三山区发改委（2018）01号，根据《报告表》申报材料，结合三山区生态环境分局初审意见和公开公示反馈意见，该项目建设符合当前国家产业政策要求。在全面落实《报告表》中提出的环境保护措施及本审批意见各项要求的前提下，从环境保护角度，我局原则同意你单位按照《报告表》所列建设项目的性质、规模、内容、地点、工程措施及环境保护对策实施该项目建设。项目建设地点、规模、工程措施或防治污染措施等发生重大变更时，应依法重新履行相关审批手续。</w:t>
                  </w:r>
                </w:p>
              </w:tc>
              <w:tc>
                <w:tcPr>
                  <w:tcW w:w="383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已落实。本次验收为阶段性验收，建设内容均未超出环评所列内容，</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eastAsia" w:eastAsia="宋体"/>
                      <w:lang w:val="en-US" w:eastAsia="zh-CN"/>
                    </w:rPr>
                  </w:pPr>
                  <w:r>
                    <w:rPr>
                      <w:rFonts w:hint="eastAsia"/>
                      <w:lang w:val="en-US" w:eastAsia="zh-CN"/>
                    </w:rPr>
                    <w:t>2、加强大气污染防治。切实落实长三角地区、省、市相关大气污染防治行动计划实施方案以及国家和地方政府制定的冬防措施、重大活动保障措施、重污染天气应急措施、污染物特别排放限值等各项环境管理要求。静电喷粉过程在全密闭的喷粉房内进行，喷粉烘干工序在全密闭的喷粉烘干室内进行，静电喷粉、喷粉烘干、喷砂等环节等有机废气应经收集治理，治理后废气外排满足河北省《工业企业挥发性有机物排放控制标准》（DE13/2322-2016）标准限值。项目热风炉均配备低氮燃烧器，燃烧的废气中的NOx、SO</w:t>
                  </w:r>
                  <w:r>
                    <w:rPr>
                      <w:rFonts w:hint="eastAsia"/>
                      <w:vertAlign w:val="subscript"/>
                      <w:lang w:val="en-US" w:eastAsia="zh-CN"/>
                    </w:rPr>
                    <w:t>2</w:t>
                  </w:r>
                  <w:r>
                    <w:rPr>
                      <w:rFonts w:hint="eastAsia"/>
                      <w:lang w:val="en-US" w:eastAsia="zh-CN"/>
                    </w:rPr>
                    <w:t>等排放浓度满足《长三角地区2018-2019年秋冬季大气污染综合治理攻坚行动方案》中排放限值。施工期间产生的粉尘和燃油废气等，运营期间的切割、焊接等环节等废气收集处理后，经治理后外排执行《大气污染物综合排放标准》（GB16297-1996）标准限值。排放口符合规范化设置要求。污染治理设施正常运行。设置生产车间外100米卫生防护距离。</w:t>
                  </w:r>
                </w:p>
              </w:tc>
              <w:tc>
                <w:tcPr>
                  <w:tcW w:w="383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落实。喷粉过程在全密闭的喷粉房内进行，喷粉烘干工序在全密闭的喷粉烘干室内进行，喷粉、喷粉烘干等环节等有机废气应经收集治理，治理后废气外排满足河北省《工业企业挥发性有机物排放控制标准》（DE13/2322-2016）标准限值。项目热风炉均配备低氮燃烧器，燃烧的废气中的NOx、SO</w:t>
                  </w:r>
                  <w:r>
                    <w:rPr>
                      <w:rFonts w:hint="eastAsia"/>
                      <w:vertAlign w:val="subscript"/>
                      <w:lang w:val="en-US" w:eastAsia="zh-CN"/>
                    </w:rPr>
                    <w:t>2</w:t>
                  </w:r>
                  <w:r>
                    <w:rPr>
                      <w:rFonts w:hint="eastAsia"/>
                      <w:lang w:val="en-US" w:eastAsia="zh-CN"/>
                    </w:rPr>
                    <w:t>等排放浓度满足《长三角地区2018-2019年秋冬季大气污染综合治理攻坚行动方案》中排放限值。施工期间产生的粉尘和燃油废气等，运营期间的切割、焊接等环节等废气收集处理后，经治理后外排执行《大气污染物综合排放标准》（GB16297-1996）标准限值。排放口符合规范化设置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4" w:hRule="atLeast"/>
                <w:jc w:val="center"/>
              </w:trPr>
              <w:tc>
                <w:tcPr>
                  <w:tcW w:w="5788" w:type="dxa"/>
                  <w:tcBorders>
                    <w:tl2br w:val="nil"/>
                    <w:tr2bl w:val="nil"/>
                  </w:tcBorders>
                  <w:shd w:val="clear" w:color="auto" w:fill="auto"/>
                  <w:vAlign w:val="top"/>
                </w:tcPr>
                <w:p>
                  <w:pPr>
                    <w:pStyle w:val="16"/>
                    <w:keepNext w:val="0"/>
                    <w:keepLines w:val="0"/>
                    <w:suppressLineNumbers w:val="0"/>
                    <w:bidi w:val="0"/>
                    <w:spacing w:beforeAutospacing="0" w:afterAutospacing="0"/>
                    <w:jc w:val="left"/>
                    <w:rPr>
                      <w:rFonts w:hint="default" w:eastAsia="宋体"/>
                      <w:lang w:val="en-US" w:eastAsia="zh-CN"/>
                    </w:rPr>
                  </w:pPr>
                  <w:r>
                    <w:rPr>
                      <w:rFonts w:hint="eastAsia"/>
                      <w:lang w:val="en-US" w:eastAsia="zh-CN"/>
                    </w:rPr>
                    <w:t>3、</w:t>
                  </w:r>
                  <w:r>
                    <w:rPr>
                      <w:rFonts w:hint="default"/>
                      <w:lang w:val="en-US"/>
                    </w:rPr>
                    <w:t>加强水污染防治，落实雨污分流制度。施工废水回收利用，不得外排。水磨废水和研磨废水经沉淀后循环使用，不得外排。生产废水经处理站处理后与生活废水排放执行纳管协议及《污水综合排放标准》（GB8978-1996）相应标准限值，并通过污水管网纳入滨江污水处理厂集中处理，废水无法接入污水处理厂期间，不得生产。</w:t>
                  </w:r>
                </w:p>
              </w:tc>
              <w:tc>
                <w:tcPr>
                  <w:tcW w:w="383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已落实。</w:t>
                  </w:r>
                  <w:r>
                    <w:rPr>
                      <w:rFonts w:hint="default"/>
                      <w:lang w:val="en-US"/>
                    </w:rPr>
                    <w:t>生产废水经处理站处理后与生活废水排放执行纳管协议及《污水综合排放标准》（GB8978-1996）相应标准限值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4、</w:t>
                  </w:r>
                  <w:r>
                    <w:rPr>
                      <w:rFonts w:hint="default"/>
                      <w:lang w:val="en-US"/>
                    </w:rPr>
                    <w:t>加强噪声污染防治。选用低噪设备，并针对性地分别采取隔声、消声、减振措施降低噪声，噪声外排执行《工业企业厂界环境噪声排放标准》（GB12348-2008）中2类标准限值。</w:t>
                  </w:r>
                </w:p>
              </w:tc>
              <w:tc>
                <w:tcPr>
                  <w:tcW w:w="383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已落实。建设单位</w:t>
                  </w:r>
                  <w:r>
                    <w:rPr>
                      <w:rFonts w:hint="default"/>
                      <w:lang w:val="en-US"/>
                    </w:rPr>
                    <w:t>选用低噪设备，并针对性地分别采取隔声、消声、减振措施降低噪声，噪声外排执行《工业企业厂界环境噪声排放标准》（GB12348-2008）中2类标准限值。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5、</w:t>
                  </w:r>
                  <w:r>
                    <w:rPr>
                      <w:rFonts w:hint="default"/>
                      <w:lang w:val="en-US"/>
                    </w:rPr>
                    <w:t>加强固废污染防治。一般工业固废应分类收集，落实回收利用途径。生活垃圾应统一收集交环卫部门及时清运，以免产生二次污染。属危险废物的，建设单位必须委托有相应资质的单位按照国家有关规定妥善处理处置并做好防渗防腐措施。公司内临时贮存设施建设需符合《危险废物贮存污染控制标准》（GB18597-2001）及其修改单有关规定。</w:t>
                  </w:r>
                </w:p>
              </w:tc>
              <w:tc>
                <w:tcPr>
                  <w:tcW w:w="383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eastAsia" w:eastAsia="宋体"/>
                      <w:lang w:val="en-US" w:eastAsia="zh-CN"/>
                    </w:rPr>
                  </w:pPr>
                  <w:r>
                    <w:rPr>
                      <w:rFonts w:hint="eastAsia"/>
                      <w:lang w:val="en-US" w:eastAsia="zh-CN"/>
                    </w:rPr>
                    <w:t>已落实。</w:t>
                  </w:r>
                  <w:r>
                    <w:rPr>
                      <w:rFonts w:hint="default"/>
                      <w:lang w:val="en-US"/>
                    </w:rPr>
                    <w:t>一般工业固废分类收集，生活垃圾统一收集交环卫部门及时清运，危险废物建设单位委托有相应资质的单位按照国家有关规定妥善处理处置，各分区采取相应标准防渗防腐措施。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578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lang w:val="en-US" w:eastAsia="zh-CN"/>
                    </w:rPr>
                  </w:pPr>
                  <w:r>
                    <w:rPr>
                      <w:rFonts w:hint="eastAsia"/>
                      <w:lang w:val="en-US" w:eastAsia="zh-CN"/>
                    </w:rPr>
                    <w:t>6、</w:t>
                  </w:r>
                  <w:r>
                    <w:rPr>
                      <w:rFonts w:hint="default"/>
                      <w:lang w:val="en-US"/>
                    </w:rPr>
                    <w:t>项目实施过程中应按照"达标排放、清洁生产、总量控制"原则，严格执行配套建设的环境保护设施与主体工程同时设计、同时施工、同时投产使用的环境保护丶三同时"制度。项目竣工后，建设单位应当按照《建设项目环境保护管理条例》（国务院第682号令）要求，验收配套建设的环境保护设施，并依法向社会公开验收报告，未经验收或验收不合格的不得投入生产、使用。</w:t>
                  </w:r>
                </w:p>
              </w:tc>
              <w:tc>
                <w:tcPr>
                  <w:tcW w:w="3838" w:type="dxa"/>
                  <w:tcBorders>
                    <w:tl2br w:val="nil"/>
                    <w:tr2bl w:val="nil"/>
                  </w:tcBorders>
                  <w:shd w:val="clear" w:color="auto" w:fill="auto"/>
                  <w:vAlign w:val="top"/>
                </w:tcPr>
                <w:p>
                  <w:pPr>
                    <w:pStyle w:val="16"/>
                    <w:keepNext w:val="0"/>
                    <w:keepLines w:val="0"/>
                    <w:suppressLineNumbers w:val="0"/>
                    <w:bidi w:val="0"/>
                    <w:spacing w:beforeAutospacing="0" w:afterAutospacing="0"/>
                    <w:jc w:val="both"/>
                    <w:rPr>
                      <w:rFonts w:hint="default" w:eastAsia="宋体"/>
                      <w:lang w:val="en-US" w:eastAsia="zh-CN"/>
                    </w:rPr>
                  </w:pPr>
                  <w:r>
                    <w:rPr>
                      <w:rFonts w:hint="eastAsia"/>
                      <w:lang w:val="en-US" w:eastAsia="zh-CN"/>
                    </w:rPr>
                    <w:t>已落实。建设单位</w:t>
                  </w:r>
                  <w:r>
                    <w:rPr>
                      <w:rFonts w:hint="default"/>
                      <w:lang w:val="en-US"/>
                    </w:rPr>
                    <w:t>严格执行配套建设的环境保护设施与主体工程同时设计、同时施工、同时投产使用的环境保护丶三同时"制度。</w:t>
                  </w:r>
                </w:p>
              </w:tc>
            </w:tr>
          </w:tbl>
          <w:p>
            <w:pPr>
              <w:pStyle w:val="16"/>
              <w:keepNext w:val="0"/>
              <w:keepLines w:val="0"/>
              <w:suppressLineNumbers w:val="0"/>
              <w:bidi w:val="0"/>
              <w:spacing w:beforeAutospacing="0" w:afterAutospacing="0"/>
              <w:rPr>
                <w:rFonts w:hint="default"/>
                <w:lang w:val="en-US" w:eastAsia="zh-CN"/>
              </w:rPr>
            </w:pPr>
          </w:p>
        </w:tc>
      </w:tr>
    </w:tbl>
    <w:p>
      <w:pPr>
        <w:rPr>
          <w:rFonts w:hint="eastAsia"/>
          <w:lang w:val="en-US" w:eastAsia="zh-CN"/>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验收监测质量保证及质量控制</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4" w:hRule="atLeast"/>
          <w:jc w:val="center"/>
        </w:trPr>
        <w:tc>
          <w:tcPr>
            <w:tcW w:w="9060" w:type="dxa"/>
            <w:vAlign w:val="top"/>
          </w:tcPr>
          <w:p>
            <w:pPr>
              <w:pStyle w:val="6"/>
              <w:keepNext w:val="0"/>
              <w:keepLines w:val="0"/>
              <w:widowControl w:val="0"/>
              <w:numPr>
                <w:ilvl w:val="0"/>
                <w:numId w:val="0"/>
              </w:numPr>
              <w:suppressLineNumbers w:val="0"/>
              <w:tabs>
                <w:tab w:val="left" w:pos="0"/>
              </w:tabs>
              <w:ind w:right="0" w:rightChars="0"/>
              <w:rPr>
                <w:rFonts w:hint="default" w:ascii="Arial" w:hAnsi="Arial" w:eastAsia="宋体" w:cs="Times New Roman"/>
                <w:b/>
                <w:sz w:val="24"/>
                <w:szCs w:val="24"/>
              </w:rPr>
            </w:pPr>
            <w:r>
              <w:rPr>
                <w:rFonts w:hint="default" w:ascii="Arial" w:hAnsi="Arial" w:eastAsia="宋体" w:cs="Times New Roman"/>
                <w:b/>
                <w:sz w:val="24"/>
                <w:szCs w:val="24"/>
              </w:rPr>
              <w:t>验收监测质量保证及质量控制</w:t>
            </w:r>
          </w:p>
          <w:p>
            <w:pPr>
              <w:pStyle w:val="6"/>
              <w:keepNext w:val="0"/>
              <w:keepLines w:val="0"/>
              <w:widowControl w:val="0"/>
              <w:numPr>
                <w:ilvl w:val="0"/>
                <w:numId w:val="11"/>
              </w:numPr>
              <w:suppressLineNumbers w:val="0"/>
              <w:ind w:left="0" w:firstLine="0"/>
              <w:rPr>
                <w:rFonts w:hint="default" w:ascii="Arial" w:hAnsi="Arial" w:eastAsia="宋体" w:cs="Times New Roman"/>
                <w:b/>
                <w:sz w:val="24"/>
                <w:szCs w:val="24"/>
              </w:rPr>
            </w:pPr>
            <w:r>
              <w:rPr>
                <w:rFonts w:hint="eastAsia" w:ascii="宋体" w:hAnsi="宋体" w:eastAsia="宋体" w:cs="宋体"/>
                <w:b/>
                <w:sz w:val="24"/>
                <w:szCs w:val="24"/>
              </w:rPr>
              <w:t>验收监测质量控制及监测分析方法</w:t>
            </w:r>
          </w:p>
          <w:p>
            <w:pPr>
              <w:keepNext w:val="0"/>
              <w:keepLines w:val="0"/>
              <w:widowControl w:val="0"/>
              <w:suppressLineNumbers w:val="0"/>
              <w:autoSpaceDE w:val="0"/>
              <w:autoSpaceDN w:val="0"/>
              <w:spacing w:before="0" w:beforeAutospacing="0" w:after="0" w:afterAutospacing="0" w:line="360" w:lineRule="auto"/>
              <w:ind w:left="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本次验收监测采样及样品分析均严格按照《排污单位自行监测技术指南总则》</w:t>
            </w:r>
            <w:r>
              <w:rPr>
                <w:rFonts w:hint="eastAsia" w:ascii="Times New Roman" w:hAnsi="Times New Roman" w:eastAsia="宋体" w:cs="宋体"/>
                <w:b w:val="0"/>
                <w:kern w:val="0"/>
                <w:sz w:val="24"/>
                <w:szCs w:val="24"/>
                <w:lang w:val="en-US" w:eastAsia="zh-CN" w:bidi="ar"/>
              </w:rPr>
              <w:t>(HJ819-2017)</w:t>
            </w:r>
            <w:r>
              <w:rPr>
                <w:rFonts w:hint="eastAsia" w:ascii="宋体" w:hAnsi="宋体" w:eastAsia="宋体" w:cs="宋体"/>
                <w:b w:val="0"/>
                <w:kern w:val="0"/>
                <w:sz w:val="24"/>
                <w:szCs w:val="24"/>
                <w:lang w:val="en-US" w:eastAsia="zh-CN" w:bidi="ar"/>
              </w:rPr>
              <w:t>中质量控制与质量保证要求，实施全程序质量控制。具体质控要求如下：</w:t>
            </w:r>
          </w:p>
          <w:p>
            <w:pPr>
              <w:keepNext w:val="0"/>
              <w:keepLines w:val="0"/>
              <w:widowControl w:val="0"/>
              <w:numPr>
                <w:ilvl w:val="0"/>
                <w:numId w:val="12"/>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主体工程工况稳定、环境保护设施运行正常。</w:t>
            </w:r>
          </w:p>
          <w:p>
            <w:pPr>
              <w:keepNext w:val="0"/>
              <w:keepLines w:val="0"/>
              <w:widowControl w:val="0"/>
              <w:numPr>
                <w:ilvl w:val="0"/>
                <w:numId w:val="12"/>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合理布设监测点位，保证各监测点位布设的科学性和可比性。</w:t>
            </w:r>
          </w:p>
          <w:p>
            <w:pPr>
              <w:keepNext w:val="0"/>
              <w:keepLines w:val="0"/>
              <w:widowControl w:val="0"/>
              <w:numPr>
                <w:ilvl w:val="0"/>
                <w:numId w:val="12"/>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监测分析方法采用国家颁布标准（或推荐）分析方法，监测人员经考核并持有合格证书，所有监测仪器经过计量部门检定并在有效期内。</w:t>
            </w:r>
          </w:p>
          <w:p>
            <w:pPr>
              <w:keepNext w:val="0"/>
              <w:keepLines w:val="0"/>
              <w:widowControl w:val="0"/>
              <w:numPr>
                <w:ilvl w:val="0"/>
                <w:numId w:val="12"/>
              </w:numPr>
              <w:suppressLineNumbers w:val="0"/>
              <w:autoSpaceDE w:val="0"/>
              <w:autoSpaceDN w:val="0"/>
              <w:spacing w:before="0" w:beforeAutospacing="0" w:after="0" w:afterAutospacing="0" w:line="360" w:lineRule="auto"/>
              <w:ind w:left="0" w:leftChars="0" w:right="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监测数据和技术报告实行三级审核制度。</w:t>
            </w:r>
          </w:p>
          <w:p>
            <w:pPr>
              <w:pStyle w:val="6"/>
              <w:keepNext w:val="0"/>
              <w:keepLines w:val="0"/>
              <w:widowControl w:val="0"/>
              <w:numPr>
                <w:ilvl w:val="0"/>
                <w:numId w:val="11"/>
              </w:numPr>
              <w:suppressLineNumbers w:val="0"/>
              <w:ind w:left="0" w:firstLine="0"/>
              <w:rPr>
                <w:rFonts w:hint="eastAsia" w:ascii="Arial" w:hAnsi="Arial" w:eastAsia="宋体" w:cs="Times New Roman"/>
                <w:b/>
                <w:sz w:val="24"/>
                <w:szCs w:val="24"/>
              </w:rPr>
            </w:pPr>
            <w:r>
              <w:rPr>
                <w:rFonts w:hint="eastAsia" w:ascii="宋体" w:hAnsi="宋体" w:eastAsia="宋体" w:cs="宋体"/>
                <w:b/>
                <w:sz w:val="24"/>
                <w:szCs w:val="24"/>
              </w:rPr>
              <w:t>监测分析方法</w:t>
            </w:r>
          </w:p>
          <w:p>
            <w:pPr>
              <w:keepNext w:val="0"/>
              <w:keepLines w:val="0"/>
              <w:widowControl w:val="0"/>
              <w:suppressLineNumbers w:val="0"/>
              <w:autoSpaceDE w:val="0"/>
              <w:autoSpaceDN w:val="0"/>
              <w:spacing w:before="0" w:beforeAutospacing="0" w:after="0" w:afterAutospacing="0" w:line="360" w:lineRule="auto"/>
              <w:ind w:left="0" w:leftChars="0" w:right="0" w:rightChars="0" w:firstLine="480" w:firstLineChars="200"/>
              <w:jc w:val="both"/>
              <w:rPr>
                <w:rFonts w:hint="eastAsia" w:ascii="Times New Roman" w:hAnsi="Times New Roman" w:eastAsia="宋体" w:cs="宋体"/>
                <w:b w:val="0"/>
                <w:sz w:val="24"/>
                <w:szCs w:val="24"/>
              </w:rPr>
            </w:pPr>
            <w:r>
              <w:rPr>
                <w:rFonts w:hint="eastAsia" w:ascii="宋体" w:hAnsi="宋体" w:eastAsia="宋体" w:cs="宋体"/>
                <w:b w:val="0"/>
                <w:kern w:val="0"/>
                <w:sz w:val="24"/>
                <w:szCs w:val="24"/>
                <w:lang w:val="en-US" w:eastAsia="zh-CN" w:bidi="ar"/>
              </w:rPr>
              <w:t>本项目各污染因子监测分析方法见下表。</w:t>
            </w:r>
          </w:p>
          <w:p>
            <w:pPr>
              <w:pStyle w:val="15"/>
              <w:keepNext w:val="0"/>
              <w:keepLines w:val="0"/>
              <w:suppressLineNumbers w:val="0"/>
              <w:bidi w:val="0"/>
              <w:spacing w:beforeAutospacing="0" w:afterAutospacing="0"/>
              <w:rPr>
                <w:rFonts w:hint="eastAsia"/>
                <w:lang w:val="en-US" w:eastAsia="zh-CN"/>
              </w:rPr>
            </w:pPr>
            <w:r>
              <w:rPr>
                <w:rFonts w:hint="eastAsia" w:cs="Times New Roman"/>
                <w:b/>
                <w:bCs/>
                <w:color w:val="000000"/>
                <w:sz w:val="24"/>
                <w:szCs w:val="24"/>
                <w:highlight w:val="none"/>
                <w:lang w:val="en-US" w:eastAsia="zh-CN"/>
              </w:rPr>
              <w:t xml:space="preserve">表5-1  </w:t>
            </w:r>
            <w:r>
              <w:rPr>
                <w:rFonts w:hint="eastAsia"/>
                <w:lang w:val="en-US" w:eastAsia="zh-CN"/>
              </w:rPr>
              <w:t>验收监测方法依据</w:t>
            </w:r>
          </w:p>
          <w:tbl>
            <w:tblPr>
              <w:tblStyle w:val="11"/>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2127"/>
              <w:gridCol w:w="751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default"/>
                      <w:lang w:val="en-US" w:eastAsia="zh-CN"/>
                    </w:rPr>
                    <w:t>监测项目</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default"/>
                      <w:lang w:val="en-US" w:eastAsia="zh-CN"/>
                    </w:rPr>
                    <w:t>检测方法依据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default"/>
                      <w:lang w:val="en-US" w:eastAsia="zh-CN"/>
                    </w:rPr>
                    <w:t>pH</w:t>
                  </w:r>
                  <w:r>
                    <w:rPr>
                      <w:rFonts w:hint="eastAsia"/>
                      <w:lang w:val="en-US" w:eastAsia="zh-CN"/>
                    </w:rPr>
                    <w:t>值</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default"/>
                      <w:lang w:val="en-US" w:eastAsia="zh-CN"/>
                    </w:rPr>
                    <w:t>《</w:t>
                  </w:r>
                  <w:r>
                    <w:rPr>
                      <w:rFonts w:hint="default"/>
                      <w:lang w:val="zh-TW" w:eastAsia="zh-TW"/>
                    </w:rPr>
                    <w:t>水质</w:t>
                  </w:r>
                  <w:r>
                    <w:rPr>
                      <w:rFonts w:hint="default"/>
                      <w:lang w:val="en-US" w:eastAsia="en-US"/>
                    </w:rPr>
                    <w:t>pH</w:t>
                  </w:r>
                  <w:r>
                    <w:rPr>
                      <w:rFonts w:hint="default"/>
                      <w:lang w:val="zh-TW" w:eastAsia="zh-TW"/>
                    </w:rPr>
                    <w:t>值的测定电极法</w:t>
                  </w:r>
                  <w:r>
                    <w:rPr>
                      <w:rFonts w:hint="default"/>
                      <w:lang w:val="en-US" w:eastAsia="zh-CN"/>
                    </w:rPr>
                    <w:t>》</w:t>
                  </w:r>
                  <w:r>
                    <w:rPr>
                      <w:rFonts w:hint="default"/>
                      <w:lang w:val="en-US" w:eastAsia="en-US"/>
                    </w:rPr>
                    <w:t>HJ1147-2020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动植物油</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w:t>
                  </w:r>
                  <w:r>
                    <w:rPr>
                      <w:rFonts w:hint="default"/>
                      <w:lang w:val="zh-TW" w:eastAsia="zh-TW"/>
                    </w:rPr>
                    <w:t>水质石油类和动植物油类的测定红外分光光度法</w:t>
                  </w:r>
                  <w:r>
                    <w:rPr>
                      <w:rFonts w:hint="eastAsia"/>
                      <w:lang w:val="en-US" w:eastAsia="zh-CN"/>
                    </w:rPr>
                    <w:t>》</w:t>
                  </w:r>
                  <w:r>
                    <w:rPr>
                      <w:rFonts w:hint="default"/>
                      <w:lang w:val="en-US" w:eastAsia="zh-CN"/>
                    </w:rPr>
                    <w:t>HJ637-2018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化学需氧量</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《水质化学需氧量的测定重铬酸盐法》HJ828-2017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悬浮物</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《水质悬浮物的测定重量法》</w:t>
                  </w:r>
                  <w:r>
                    <w:rPr>
                      <w:rFonts w:hint="default"/>
                      <w:lang w:val="en-US" w:eastAsia="en-US"/>
                    </w:rPr>
                    <w:t>GB/T11901-1989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氨氮</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《水质氨氮的测定纳氏试剂分光光度法》HJ535-2009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生化需氧量</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《水质五日生化需氧量（BOD</w:t>
                  </w:r>
                  <w:r>
                    <w:rPr>
                      <w:rFonts w:hint="default"/>
                      <w:vertAlign w:val="subscript"/>
                      <w:lang w:val="en-US" w:eastAsia="zh-CN"/>
                    </w:rPr>
                    <w:t>5</w:t>
                  </w:r>
                  <w:r>
                    <w:rPr>
                      <w:rFonts w:hint="default"/>
                      <w:lang w:val="en-US" w:eastAsia="zh-CN"/>
                    </w:rPr>
                    <w:t>)</w:t>
                  </w:r>
                  <w:r>
                    <w:rPr>
                      <w:rFonts w:hint="eastAsia"/>
                      <w:lang w:val="en-US" w:eastAsia="zh-CN"/>
                    </w:rPr>
                    <w:t>的测定稀释与接种法》</w:t>
                  </w:r>
                  <w:r>
                    <w:rPr>
                      <w:rFonts w:hint="default"/>
                      <w:lang w:val="en-US" w:eastAsia="zh-CN"/>
                    </w:rPr>
                    <w:t>HJ505-2009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zh-TW" w:eastAsia="zh-TW"/>
                    </w:rPr>
                    <w:t>总磷</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r>
                    <w:rPr>
                      <w:rFonts w:hint="default"/>
                      <w:lang w:val="zh-TW" w:eastAsia="zh-TW"/>
                    </w:rPr>
                    <w:t>水质总磷的测定钥酸铉分光光度法</w:t>
                  </w:r>
                  <w:r>
                    <w:rPr>
                      <w:rFonts w:hint="eastAsia"/>
                      <w:lang w:val="en-US" w:eastAsia="zh-CN"/>
                    </w:rPr>
                    <w:t>》</w:t>
                  </w:r>
                  <w:r>
                    <w:rPr>
                      <w:rFonts w:hint="default"/>
                      <w:lang w:val="en-US" w:eastAsia="en-US"/>
                    </w:rPr>
                    <w:t>GB/T11893-1989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zh-TW" w:eastAsia="zh-TW"/>
                    </w:rPr>
                    <w:t>总锌</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r>
                    <w:rPr>
                      <w:rFonts w:hint="default"/>
                      <w:lang w:val="zh-TW" w:eastAsia="zh-TW"/>
                    </w:rPr>
                    <w:t>水质铜、锌、铅、镉的测定原子吸收分光光度法</w:t>
                  </w:r>
                  <w:r>
                    <w:rPr>
                      <w:rFonts w:hint="eastAsia"/>
                      <w:lang w:val="en-US" w:eastAsia="zh-CN"/>
                    </w:rPr>
                    <w:t>》</w:t>
                  </w:r>
                  <w:r>
                    <w:rPr>
                      <w:rFonts w:hint="default"/>
                      <w:lang w:val="en-US" w:eastAsia="en-US"/>
                    </w:rPr>
                    <w:t>GB/T</w:t>
                  </w:r>
                  <w:r>
                    <w:rPr>
                      <w:rFonts w:hint="eastAsia"/>
                      <w:lang w:val="en-US" w:eastAsia="zh-CN"/>
                    </w:rPr>
                    <w:t xml:space="preserve"> </w:t>
                  </w:r>
                  <w:r>
                    <w:rPr>
                      <w:rFonts w:hint="default"/>
                      <w:lang w:val="en-US" w:eastAsia="en-US"/>
                    </w:rPr>
                    <w:t>7475-1987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lang w:val="zh-TW" w:eastAsia="zh-TW"/>
                    </w:rPr>
                    <w:t>石油类</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r>
                    <w:rPr>
                      <w:rFonts w:hint="default"/>
                      <w:lang w:val="zh-TW" w:eastAsia="zh-TW"/>
                    </w:rPr>
                    <w:t>水质石油类和动植物油类的测定红外分光光度法</w:t>
                  </w:r>
                  <w:r>
                    <w:rPr>
                      <w:rFonts w:hint="eastAsia"/>
                      <w:lang w:val="en-US" w:eastAsia="zh-CN"/>
                    </w:rPr>
                    <w:t>》</w:t>
                  </w:r>
                  <w:r>
                    <w:rPr>
                      <w:rFonts w:hint="default"/>
                      <w:lang w:val="en-US" w:eastAsia="en-US"/>
                    </w:rPr>
                    <w:t>HJ</w:t>
                  </w:r>
                  <w:r>
                    <w:rPr>
                      <w:rFonts w:hint="eastAsia"/>
                      <w:lang w:val="en-US" w:eastAsia="zh-CN"/>
                    </w:rPr>
                    <w:t xml:space="preserve"> </w:t>
                  </w:r>
                  <w:r>
                    <w:rPr>
                      <w:rFonts w:hint="default"/>
                      <w:lang w:val="en-US" w:eastAsia="en-US"/>
                    </w:rPr>
                    <w:t>637-2018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阴离子表面活性剂</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w:t>
                  </w:r>
                  <w:r>
                    <w:rPr>
                      <w:rFonts w:hint="default"/>
                      <w:lang w:val="zh-TW" w:eastAsia="zh-TW"/>
                    </w:rPr>
                    <w:t>水质阴离子表面活性剂的测定亚甲蓝分光光度法</w:t>
                  </w:r>
                  <w:r>
                    <w:rPr>
                      <w:rFonts w:hint="eastAsia"/>
                      <w:lang w:val="en-US" w:eastAsia="zh-CN"/>
                    </w:rPr>
                    <w:t>》</w:t>
                  </w:r>
                  <w:r>
                    <w:rPr>
                      <w:rFonts w:hint="default"/>
                      <w:lang w:val="en-US" w:eastAsia="en-US"/>
                    </w:rPr>
                    <w:t>GB/T</w:t>
                  </w:r>
                  <w:r>
                    <w:rPr>
                      <w:rFonts w:hint="eastAsia"/>
                      <w:lang w:val="en-US" w:eastAsia="zh-CN"/>
                    </w:rPr>
                    <w:t xml:space="preserve"> </w:t>
                  </w:r>
                  <w:r>
                    <w:rPr>
                      <w:rFonts w:hint="default"/>
                      <w:lang w:val="en-US" w:eastAsia="en-US"/>
                    </w:rPr>
                    <w:t>7494-1987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7" w:hRule="atLeast"/>
                <w:jc w:val="center"/>
              </w:trPr>
              <w:tc>
                <w:tcPr>
                  <w:tcW w:w="1103" w:type="pct"/>
                  <w:vMerge w:val="restar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lang w:val="zh-TW" w:eastAsia="zh-TW"/>
                    </w:rPr>
                    <w:t>非甲烷总统</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w:t>
                  </w:r>
                  <w:r>
                    <w:rPr>
                      <w:rFonts w:hint="default"/>
                      <w:lang w:val="zh-TW" w:eastAsia="zh-TW"/>
                    </w:rPr>
                    <w:t>固定污染源废气</w:t>
                  </w:r>
                  <w:r>
                    <w:rPr>
                      <w:rFonts w:hint="eastAsia"/>
                      <w:lang w:val="en-US" w:eastAsia="zh-CN"/>
                    </w:rPr>
                    <w:t>总烃</w:t>
                  </w:r>
                  <w:r>
                    <w:rPr>
                      <w:rFonts w:hint="default"/>
                      <w:lang w:val="zh-TW" w:eastAsia="zh-TW"/>
                    </w:rPr>
                    <w:t>、甲烷和非甲烷</w:t>
                  </w:r>
                  <w:r>
                    <w:rPr>
                      <w:rFonts w:hint="eastAsia"/>
                      <w:lang w:val="en-US" w:eastAsia="zh-CN"/>
                    </w:rPr>
                    <w:t>总烃</w:t>
                  </w:r>
                  <w:r>
                    <w:rPr>
                      <w:rFonts w:hint="default"/>
                      <w:lang w:val="zh-TW" w:eastAsia="zh-TW"/>
                    </w:rPr>
                    <w:t>的测定气相色谱法</w:t>
                  </w:r>
                  <w:r>
                    <w:rPr>
                      <w:rFonts w:hint="eastAsia"/>
                      <w:lang w:val="en-US" w:eastAsia="zh-CN"/>
                    </w:rPr>
                    <w:t>》</w:t>
                  </w:r>
                  <w:r>
                    <w:rPr>
                      <w:rFonts w:hint="default"/>
                      <w:lang w:val="en-US" w:eastAsia="en-US"/>
                    </w:rPr>
                    <w:t>HJ</w:t>
                  </w:r>
                  <w:r>
                    <w:rPr>
                      <w:rFonts w:hint="eastAsia"/>
                      <w:lang w:val="en-US" w:eastAsia="zh-CN"/>
                    </w:rPr>
                    <w:t xml:space="preserve"> 3</w:t>
                  </w:r>
                  <w:r>
                    <w:rPr>
                      <w:rFonts w:hint="default"/>
                      <w:lang w:val="en-US" w:eastAsia="en-US"/>
                    </w:rPr>
                    <w:t>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07" w:hRule="atLeast"/>
                <w:jc w:val="center"/>
              </w:trPr>
              <w:tc>
                <w:tcPr>
                  <w:tcW w:w="1103"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r>
                    <w:rPr>
                      <w:rFonts w:hint="default"/>
                      <w:lang w:val="zh-TW" w:eastAsia="zh-TW"/>
                    </w:rPr>
                    <w:t>环境空气</w:t>
                  </w:r>
                  <w:r>
                    <w:rPr>
                      <w:rFonts w:hint="eastAsia"/>
                      <w:lang w:val="en-US" w:eastAsia="zh-CN"/>
                    </w:rPr>
                    <w:t>总烃</w:t>
                  </w:r>
                  <w:r>
                    <w:rPr>
                      <w:rFonts w:hint="default"/>
                      <w:lang w:val="zh-TW" w:eastAsia="zh-TW"/>
                    </w:rPr>
                    <w:t>、甲烷和非甲烷</w:t>
                  </w:r>
                  <w:r>
                    <w:rPr>
                      <w:rFonts w:hint="eastAsia"/>
                      <w:lang w:val="en-US" w:eastAsia="zh-CN"/>
                    </w:rPr>
                    <w:t>总烃</w:t>
                  </w:r>
                  <w:r>
                    <w:rPr>
                      <w:rFonts w:hint="default"/>
                      <w:lang w:val="zh-TW" w:eastAsia="zh-TW"/>
                    </w:rPr>
                    <w:t>的测定直接进样气相色谱法</w:t>
                  </w:r>
                  <w:r>
                    <w:rPr>
                      <w:rFonts w:hint="eastAsia"/>
                      <w:lang w:val="en-US" w:eastAsia="zh-CN"/>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default"/>
                      <w:lang w:val="zh-TW" w:eastAsia="zh-TW"/>
                    </w:rPr>
                    <w:t>氯化氢</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w:t>
                  </w:r>
                  <w:r>
                    <w:rPr>
                      <w:rFonts w:hint="eastAsia"/>
                      <w:lang w:val="zh-TW" w:eastAsia="zh-TW"/>
                    </w:rPr>
                    <w:t>固定污染源排气中氯化氢的测定</w:t>
                  </w:r>
                  <w:r>
                    <w:rPr>
                      <w:rFonts w:hint="eastAsia"/>
                      <w:lang w:val="en-US" w:eastAsia="zh-CN"/>
                    </w:rPr>
                    <w:t>硫氰酸汞</w:t>
                  </w:r>
                  <w:r>
                    <w:rPr>
                      <w:rFonts w:hint="eastAsia"/>
                      <w:lang w:val="zh-TW" w:eastAsia="zh-TW"/>
                    </w:rPr>
                    <w:t>分光光度法</w:t>
                  </w:r>
                  <w:r>
                    <w:rPr>
                      <w:rFonts w:hint="eastAsia"/>
                      <w:lang w:val="en-US" w:eastAsia="zh-CN"/>
                    </w:rPr>
                    <w:t>》</w:t>
                  </w:r>
                  <w:r>
                    <w:rPr>
                      <w:rFonts w:hint="eastAsia"/>
                      <w:lang w:val="en-US" w:eastAsia="en-US"/>
                    </w:rPr>
                    <w:t>HJ/T</w:t>
                  </w:r>
                  <w:r>
                    <w:rPr>
                      <w:rFonts w:hint="eastAsia"/>
                      <w:lang w:val="en-US" w:eastAsia="zh-CN"/>
                    </w:rPr>
                    <w:t xml:space="preserve"> </w:t>
                  </w:r>
                  <w:r>
                    <w:rPr>
                      <w:rFonts w:hint="eastAsia"/>
                      <w:lang w:val="en-US" w:eastAsia="en-US"/>
                    </w:rPr>
                    <w:t>27-1999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颗粒物</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w:t>
                  </w:r>
                  <w:r>
                    <w:rPr>
                      <w:rFonts w:hint="eastAsia"/>
                      <w:lang w:val="zh-TW" w:eastAsia="zh-TW"/>
                    </w:rPr>
                    <w:t>固定污染源排气中</w:t>
                  </w:r>
                  <w:r>
                    <w:rPr>
                      <w:rFonts w:hint="eastAsia"/>
                      <w:lang w:val="en-US" w:eastAsia="zh-CN"/>
                    </w:rPr>
                    <w:t>颗粒物和气态污染物采样方</w:t>
                  </w:r>
                  <w:r>
                    <w:rPr>
                      <w:rFonts w:hint="eastAsia"/>
                      <w:lang w:val="zh-TW" w:eastAsia="zh-TW"/>
                    </w:rPr>
                    <w:t>法</w:t>
                  </w:r>
                  <w:r>
                    <w:rPr>
                      <w:rFonts w:hint="eastAsia"/>
                      <w:lang w:val="en-US" w:eastAsia="zh-CN"/>
                    </w:rPr>
                    <w:t>》</w:t>
                  </w:r>
                  <w:r>
                    <w:rPr>
                      <w:rFonts w:hint="default"/>
                      <w:lang w:val="en-US" w:eastAsia="en-US"/>
                    </w:rPr>
                    <w:t>GB/T</w:t>
                  </w:r>
                  <w:r>
                    <w:rPr>
                      <w:rFonts w:hint="eastAsia"/>
                      <w:lang w:val="en-US" w:eastAsia="zh-CN"/>
                    </w:rPr>
                    <w:t xml:space="preserve"> 16157</w:t>
                  </w:r>
                  <w:r>
                    <w:rPr>
                      <w:rFonts w:hint="default"/>
                      <w:lang w:val="en-US" w:eastAsia="en-US"/>
                    </w:rPr>
                    <w:t>-19</w:t>
                  </w:r>
                  <w:r>
                    <w:rPr>
                      <w:rFonts w:hint="eastAsia"/>
                      <w:lang w:val="en-US" w:eastAsia="zh-CN"/>
                    </w:rPr>
                    <w:t>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工业企业</w:t>
                  </w:r>
                  <w:r>
                    <w:rPr>
                      <w:rFonts w:hint="default"/>
                      <w:lang w:val="en-US" w:eastAsia="zh-CN"/>
                    </w:rPr>
                    <w:t>厂界噪声</w:t>
                  </w:r>
                </w:p>
              </w:tc>
              <w:tc>
                <w:tcPr>
                  <w:tcW w:w="389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《工业企业厂界噪声排放标准》GB12348-2008</w:t>
                  </w:r>
                </w:p>
              </w:tc>
            </w:tr>
          </w:tbl>
          <w:p>
            <w:pPr>
              <w:pStyle w:val="6"/>
              <w:keepNext w:val="0"/>
              <w:keepLines w:val="0"/>
              <w:widowControl w:val="0"/>
              <w:numPr>
                <w:ilvl w:val="0"/>
                <w:numId w:val="0"/>
              </w:numPr>
              <w:suppressLineNumbers w:val="0"/>
              <w:tabs>
                <w:tab w:val="left" w:pos="0"/>
              </w:tabs>
              <w:autoSpaceDE w:val="0"/>
              <w:autoSpaceDN w:val="0"/>
              <w:spacing w:before="0" w:beforeLines="0" w:beforeAutospacing="0" w:after="0" w:afterLines="0" w:afterAutospacing="0" w:line="360" w:lineRule="auto"/>
              <w:ind w:right="0" w:rightChars="0"/>
              <w:jc w:val="both"/>
              <w:outlineLvl w:val="9"/>
              <w:rPr>
                <w:rFonts w:hint="eastAsia" w:ascii="Arial" w:hAnsi="Arial" w:eastAsia="宋体" w:cs="Times New Roman"/>
                <w:b/>
                <w:sz w:val="24"/>
                <w:szCs w:val="22"/>
                <w:lang w:val="en-US" w:eastAsia="zh-CN" w:bidi="zh-CN"/>
              </w:rPr>
            </w:pPr>
          </w:p>
          <w:p>
            <w:pPr>
              <w:keepNext w:val="0"/>
              <w:keepLines w:val="0"/>
              <w:suppressLineNumbers w:val="0"/>
              <w:spacing w:beforeAutospacing="0" w:afterAutospacing="0"/>
              <w:rPr>
                <w:rFonts w:hint="eastAsia"/>
                <w:lang w:val="en-US" w:eastAsia="zh-CN"/>
              </w:rPr>
            </w:pPr>
          </w:p>
          <w:p>
            <w:pPr>
              <w:keepNext w:val="0"/>
              <w:keepLines w:val="0"/>
              <w:suppressLineNumbers w:val="0"/>
              <w:spacing w:beforeAutospacing="0" w:afterAutospacing="0"/>
              <w:rPr>
                <w:rFonts w:hint="eastAsia"/>
                <w:lang w:val="en-US" w:eastAsia="zh-CN"/>
              </w:rPr>
            </w:pPr>
          </w:p>
          <w:p>
            <w:pPr>
              <w:pStyle w:val="6"/>
              <w:keepNext w:val="0"/>
              <w:keepLines w:val="0"/>
              <w:widowControl w:val="0"/>
              <w:numPr>
                <w:ilvl w:val="0"/>
                <w:numId w:val="11"/>
              </w:numPr>
              <w:suppressLineNumbers w:val="0"/>
              <w:ind w:left="0" w:firstLine="0"/>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监测仪器</w:t>
            </w:r>
          </w:p>
          <w:p>
            <w:pPr>
              <w:pStyle w:val="15"/>
              <w:keepNext w:val="0"/>
              <w:keepLines w:val="0"/>
              <w:suppressLineNumbers w:val="0"/>
              <w:bidi w:val="0"/>
              <w:spacing w:beforeAutospacing="0" w:afterAutospacing="0"/>
              <w:rPr>
                <w:rFonts w:hint="eastAsia"/>
                <w:lang w:val="en-US" w:eastAsia="zh-CN"/>
              </w:rPr>
            </w:pPr>
            <w:r>
              <w:rPr>
                <w:rFonts w:hint="eastAsia" w:cs="Times New Roman"/>
                <w:b/>
                <w:bCs/>
                <w:color w:val="000000"/>
                <w:sz w:val="24"/>
                <w:szCs w:val="24"/>
                <w:highlight w:val="none"/>
                <w:lang w:val="en-US" w:eastAsia="zh-CN"/>
              </w:rPr>
              <w:t xml:space="preserve">表5-2  </w:t>
            </w:r>
            <w:r>
              <w:rPr>
                <w:rFonts w:hint="eastAsia"/>
                <w:lang w:val="en-US" w:eastAsia="zh-CN"/>
              </w:rPr>
              <w:t>监测仪器一览表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713"/>
              <w:gridCol w:w="59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ascii="宋体" w:hAnsi="宋体"/>
                      <w:kern w:val="0"/>
                      <w:sz w:val="21"/>
                    </w:rPr>
                    <w:t>检测项目</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ascii="宋体" w:hAnsi="宋体"/>
                      <w:kern w:val="0"/>
                      <w:sz w:val="21"/>
                    </w:rPr>
                    <w:t>检测设备名称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pH值</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单路输入多参数数字化分析仪HQ30d</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动植物油、石油类</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红外分光测油仪OIL460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eastAsia"/>
                    </w:rPr>
                    <w:t>化学需氧量</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eastAsia"/>
                    </w:rPr>
                    <w:t>棕色酸式滴定管</w:t>
                  </w:r>
                  <w:r>
                    <w:rPr>
                      <w:rFonts w:hint="default"/>
                    </w:rPr>
                    <w:t>50</w:t>
                  </w:r>
                  <w:r>
                    <w:rPr>
                      <w:rFonts w:hint="eastAsia"/>
                    </w:rPr>
                    <w:t>mL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eastAsia"/>
                    </w:rPr>
                    <w:t>悬浮物</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eastAsia"/>
                    </w:rPr>
                    <w:t>电子天平ME204E/02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氨氮、总磷、阴离子表面活性剂</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eastAsia"/>
                    </w:rPr>
                    <w:t>紫外可见分光光度计TU-1810APC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生化需氧量</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rPr>
                    <w:t>便携式溶解氧分析仪YSI58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总锌</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rPr>
                    <w:t>原子吸收光谱仪PinAAcle900T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rPr>
                    <w:t>非甲烷总烃</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rPr>
                    <w:t>气相色谱仪1690专用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407" w:type="dxa"/>
                  <w:vMerge w:val="restar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eastAsia"/>
                      <w:lang w:val="en-US" w:eastAsia="zh-CN"/>
                    </w:rPr>
                    <w:t>氯化氢</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default"/>
                      <w:lang w:val="zh-TW" w:eastAsia="zh-TW"/>
                    </w:rPr>
                    <w:t>紫外可见分光光度计</w:t>
                  </w:r>
                  <w:r>
                    <w:rPr>
                      <w:rFonts w:hint="default"/>
                      <w:lang w:val="en-US" w:eastAsia="en-US"/>
                    </w:rPr>
                    <w:t>TU-1810APC</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vMerge w:val="continue"/>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default"/>
                      <w:lang w:val="zh-TW" w:eastAsia="zh-TW"/>
                    </w:rPr>
                    <w:t>自动烟尘（气）测试仪崂应</w:t>
                  </w:r>
                  <w:r>
                    <w:rPr>
                      <w:rFonts w:hint="default"/>
                      <w:lang w:val="en-US" w:eastAsia="en-US"/>
                    </w:rPr>
                    <w:t>3012H</w:t>
                  </w:r>
                  <w:r>
                    <w:rPr>
                      <w:rFonts w:hint="default"/>
                      <w:lang w:val="zh-TW" w:eastAsia="zh-TW"/>
                    </w:rPr>
                    <w:t>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407" w:type="dxa"/>
                  <w:vMerge w:val="continue"/>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zh-CN" w:eastAsia="zh-CN"/>
                    </w:rPr>
                  </w:pPr>
                  <w:r>
                    <w:rPr>
                      <w:rFonts w:hint="default"/>
                      <w:lang w:val="zh-TW" w:eastAsia="zh-TW"/>
                    </w:rPr>
                    <w:t>双路</w:t>
                  </w:r>
                  <w:r>
                    <w:rPr>
                      <w:rFonts w:hint="default"/>
                      <w:lang w:val="en-US" w:eastAsia="en-US"/>
                    </w:rPr>
                    <w:t>V0CS/</w:t>
                  </w:r>
                  <w:r>
                    <w:rPr>
                      <w:rFonts w:hint="default"/>
                      <w:lang w:val="zh-TW" w:eastAsia="zh-TW"/>
                    </w:rPr>
                    <w:t>气体釆样器崂应2061型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cantSplit/>
                <w:trHeight w:val="23" w:hRule="atLeast"/>
                <w:jc w:val="center"/>
              </w:trPr>
              <w:tc>
                <w:tcPr>
                  <w:tcW w:w="340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颗粒物</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电热恒温鼓风干燥箱DHG-9101-2SA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407" w:type="dxa"/>
                  <w:vMerge w:val="restar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rPr>
                    <w:t>工业企业厂界环境噪声</w:t>
                  </w: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rPr>
                    <w:t>多功能声级计AWA6228+</w:t>
                  </w:r>
                  <w:r>
                    <w:rPr>
                      <w:rFonts w:hint="eastAsia"/>
                      <w:lang w:val="en-US" w:eastAsia="zh-CN"/>
                    </w:rPr>
                    <w:t>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3407" w:type="dxa"/>
                  <w:vMerge w:val="continue"/>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p>
              </w:tc>
              <w:tc>
                <w:tcPr>
                  <w:tcW w:w="543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rPr>
                    <w:t>声校准器AWA6021</w:t>
                  </w:r>
                  <w:r>
                    <w:rPr>
                      <w:rFonts w:hint="eastAsia"/>
                      <w:lang w:val="en-US" w:eastAsia="zh-CN"/>
                    </w:rPr>
                    <w:t>A</w:t>
                  </w:r>
                </w:p>
              </w:tc>
            </w:tr>
          </w:tbl>
          <w:p>
            <w:pPr>
              <w:pStyle w:val="6"/>
              <w:keepNext w:val="0"/>
              <w:keepLines w:val="0"/>
              <w:widowControl w:val="0"/>
              <w:numPr>
                <w:ilvl w:val="0"/>
                <w:numId w:val="11"/>
              </w:numPr>
              <w:suppressLineNumbers w:val="0"/>
              <w:ind w:left="0" w:firstLine="0"/>
              <w:rPr>
                <w:rFonts w:hint="eastAsia"/>
                <w:lang w:val="en-US" w:eastAsia="zh-CN"/>
              </w:rPr>
            </w:pPr>
            <w:r>
              <w:rPr>
                <w:rFonts w:hint="eastAsia"/>
                <w:lang w:val="en-US" w:eastAsia="zh-CN"/>
              </w:rPr>
              <w:t>人员能力</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所有参加监测采样和分析人员，经考核合格并持证上岗；验收项目审核人员具有中国环境监测总站颁发的建设项目竣工环境保护验收监测人员合格证书。</w:t>
            </w:r>
          </w:p>
          <w:p>
            <w:pPr>
              <w:pStyle w:val="6"/>
              <w:keepNext w:val="0"/>
              <w:keepLines w:val="0"/>
              <w:widowControl w:val="0"/>
              <w:numPr>
                <w:ilvl w:val="0"/>
                <w:numId w:val="11"/>
              </w:numPr>
              <w:suppressLineNumbers w:val="0"/>
              <w:ind w:left="0" w:firstLine="0"/>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水质监测分析过程中的质量保证和质量控制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水样的采集、运输、保存、实验室分析和数据计算的全过程均按《环境水质监测质量保证手册》（第四版）等的要求进行。</w:t>
            </w:r>
          </w:p>
          <w:p>
            <w:pPr>
              <w:pStyle w:val="6"/>
              <w:keepNext w:val="0"/>
              <w:keepLines w:val="0"/>
              <w:widowControl w:val="0"/>
              <w:numPr>
                <w:ilvl w:val="0"/>
                <w:numId w:val="11"/>
              </w:numPr>
              <w:suppressLineNumbers w:val="0"/>
              <w:ind w:left="0" w:firstLine="0"/>
              <w:rPr>
                <w:rFonts w:hint="eastAsia" w:cs="宋体"/>
                <w:b/>
                <w:bCs/>
                <w:color w:val="000000"/>
                <w:sz w:val="24"/>
                <w:szCs w:val="24"/>
                <w:lang w:val="en-US" w:eastAsia="zh-CN"/>
              </w:rPr>
            </w:pPr>
            <w:r>
              <w:rPr>
                <w:rFonts w:hint="eastAsia" w:cs="宋体"/>
                <w:b/>
                <w:bCs/>
                <w:color w:val="000000"/>
                <w:sz w:val="24"/>
                <w:szCs w:val="24"/>
                <w:lang w:val="en-US" w:eastAsia="zh-CN"/>
              </w:rPr>
              <w:t>气体监测分析过程中的质量保证和质量控制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废气监测仪器均符合国家有关标准或技术要求，监测前对使用的仪器均进行浓度校准，按规定对废气测试仪进行现场检漏，采样和分析过程严格按照《固定源废气监测技术规范》HJ/T397-2007、《固定污染源质量保证和质量控制技术规范》（试行）HJ/T373-2007和《空气和废气监测分析方法》（第四版）进行。</w:t>
            </w:r>
          </w:p>
          <w:p>
            <w:pPr>
              <w:pStyle w:val="6"/>
              <w:keepNext w:val="0"/>
              <w:keepLines w:val="0"/>
              <w:widowControl w:val="0"/>
              <w:numPr>
                <w:ilvl w:val="0"/>
                <w:numId w:val="11"/>
              </w:numPr>
              <w:suppressLineNumbers w:val="0"/>
              <w:ind w:left="0" w:firstLine="0"/>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噪声监测分析过程中的质量保证和质量控制</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360" w:firstLineChars="150"/>
              <w:jc w:val="both"/>
              <w:textAlignment w:val="auto"/>
              <w:rPr>
                <w:rFonts w:hint="eastAsia" w:ascii="宋体" w:hAnsi="宋体" w:eastAsia="宋体"/>
                <w:color w:val="000000"/>
                <w:sz w:val="24"/>
                <w:szCs w:val="24"/>
                <w:lang w:val="en-US" w:eastAsia="zh-CN"/>
              </w:rPr>
            </w:pPr>
            <w:r>
              <w:rPr>
                <w:rFonts w:hint="eastAsia" w:ascii="宋体" w:hAnsi="宋体" w:eastAsia="宋体"/>
                <w:color w:val="000000"/>
                <w:sz w:val="24"/>
                <w:szCs w:val="24"/>
                <w:lang w:val="en-US" w:eastAsia="zh-CN"/>
              </w:rPr>
              <w:t>测量仪器和校准仪器定期检验合格，并在有效期内使用；每次测量前、后在测量现场进行声学校准，其前、后校准示值偏差不得大于0.</w:t>
            </w:r>
            <w:r>
              <w:rPr>
                <w:rFonts w:hint="eastAsia" w:ascii="Times New Roman" w:eastAsia="宋体"/>
                <w:color w:val="000000"/>
                <w:sz w:val="24"/>
                <w:szCs w:val="24"/>
                <w:lang w:val="en-US" w:eastAsia="zh-CN"/>
              </w:rPr>
              <w:t>5</w:t>
            </w:r>
            <w:r>
              <w:rPr>
                <w:rFonts w:hint="eastAsia" w:ascii="宋体" w:hAnsi="宋体" w:eastAsia="宋体"/>
                <w:color w:val="000000"/>
                <w:sz w:val="24"/>
                <w:szCs w:val="24"/>
                <w:lang w:val="en-US" w:eastAsia="zh-CN"/>
              </w:rPr>
              <w:t>dB，否则测量结果无效。</w:t>
            </w:r>
          </w:p>
          <w:p>
            <w:pPr>
              <w:keepNext w:val="0"/>
              <w:keepLines w:val="0"/>
              <w:pageBreakBefore w:val="0"/>
              <w:suppressLineNumbers w:val="0"/>
              <w:kinsoku/>
              <w:wordWrap/>
              <w:overflowPunct/>
              <w:topLinePunct w:val="0"/>
              <w:autoSpaceDE w:val="0"/>
              <w:autoSpaceDN w:val="0"/>
              <w:bidi w:val="0"/>
              <w:adjustRightInd/>
              <w:snapToGrid/>
              <w:spacing w:beforeAutospacing="0" w:after="0" w:afterAutospacing="0" w:line="360" w:lineRule="auto"/>
              <w:ind w:firstLine="360" w:firstLineChars="150"/>
              <w:jc w:val="both"/>
              <w:textAlignment w:val="auto"/>
              <w:rPr>
                <w:rFonts w:hint="eastAsia"/>
                <w:lang w:val="en-US" w:eastAsia="zh-CN"/>
              </w:rPr>
            </w:pPr>
            <w:r>
              <w:rPr>
                <w:rFonts w:hint="eastAsia" w:ascii="宋体" w:hAnsi="宋体" w:eastAsia="宋体"/>
                <w:color w:val="000000"/>
                <w:sz w:val="24"/>
                <w:szCs w:val="24"/>
                <w:lang w:val="en-US" w:eastAsia="zh-CN"/>
              </w:rPr>
              <w:t>噪声测量前后校准</w:t>
            </w:r>
            <w:r>
              <w:rPr>
                <w:rFonts w:hint="eastAsia" w:ascii="宋体" w:hAnsi="宋体"/>
                <w:color w:val="000000"/>
                <w:sz w:val="24"/>
                <w:szCs w:val="24"/>
                <w:lang w:val="en-US" w:eastAsia="zh-CN"/>
              </w:rPr>
              <w:t>偏差均小于0.5</w:t>
            </w:r>
            <w:r>
              <w:rPr>
                <w:rFonts w:hint="eastAsia" w:ascii="宋体" w:hAnsi="宋体" w:eastAsia="宋体"/>
                <w:color w:val="000000"/>
                <w:sz w:val="24"/>
                <w:szCs w:val="24"/>
                <w:lang w:val="en-US" w:eastAsia="zh-CN"/>
              </w:rPr>
              <w:t>dB。</w:t>
            </w:r>
          </w:p>
        </w:tc>
      </w:tr>
    </w:tbl>
    <w:p>
      <w:pPr>
        <w:rPr>
          <w:rFonts w:hint="eastAsia"/>
          <w:lang w:val="en-US" w:eastAsia="zh-CN"/>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验收监测内容</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1" w:hRule="atLeast"/>
          <w:jc w:val="center"/>
        </w:trPr>
        <w:tc>
          <w:tcPr>
            <w:tcW w:w="9060" w:type="dxa"/>
            <w:vAlign w:val="top"/>
          </w:tcPr>
          <w:p>
            <w:pPr>
              <w:keepNext w:val="0"/>
              <w:keepLines w:val="0"/>
              <w:widowControl w:val="0"/>
              <w:suppressLineNumbers w:val="0"/>
              <w:autoSpaceDE w:val="0"/>
              <w:autoSpaceDN w:val="0"/>
              <w:bidi w:val="0"/>
              <w:spacing w:before="0" w:beforeAutospacing="0" w:after="0" w:afterAutospacing="0" w:line="360" w:lineRule="auto"/>
              <w:ind w:left="0" w:right="0" w:firstLine="0" w:firstLineChars="0"/>
              <w:jc w:val="both"/>
              <w:outlineLvl w:val="0"/>
              <w:rPr>
                <w:rFonts w:hint="eastAsia" w:ascii="Times New Roman" w:hAnsi="Times New Roman" w:eastAsia="宋体" w:cs="Times New Roman"/>
                <w:b/>
                <w:bCs/>
                <w:sz w:val="24"/>
                <w:szCs w:val="24"/>
                <w:lang w:val="en-US" w:eastAsia="zh-CN" w:bidi="zh-CN"/>
              </w:rPr>
            </w:pPr>
            <w:r>
              <w:rPr>
                <w:rFonts w:hint="eastAsia" w:ascii="Times New Roman" w:hAnsi="Times New Roman" w:eastAsia="宋体" w:cs="Times New Roman"/>
                <w:b/>
                <w:bCs/>
                <w:sz w:val="24"/>
                <w:szCs w:val="24"/>
                <w:lang w:val="en-US" w:eastAsia="zh-CN" w:bidi="zh-CN"/>
              </w:rPr>
              <w:t>验收监测内容</w:t>
            </w:r>
          </w:p>
          <w:p>
            <w:pPr>
              <w:keepNext/>
              <w:keepLines/>
              <w:widowControl w:val="0"/>
              <w:numPr>
                <w:ilvl w:val="0"/>
                <w:numId w:val="13"/>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bCs/>
                <w:color w:val="auto"/>
                <w:sz w:val="24"/>
                <w:szCs w:val="24"/>
                <w:lang w:val="zh-CN" w:eastAsia="zh-CN" w:bidi="zh-CN"/>
              </w:rPr>
            </w:pPr>
            <w:r>
              <w:rPr>
                <w:rFonts w:hint="eastAsia" w:ascii="Arial" w:hAnsi="Arial" w:eastAsia="宋体" w:cs="Times New Roman"/>
                <w:b/>
                <w:sz w:val="24"/>
                <w:szCs w:val="22"/>
                <w:lang w:val="zh-CN" w:eastAsia="zh-CN" w:bidi="zh-CN"/>
              </w:rPr>
              <w:t>废水</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0" w:right="0" w:rightChars="0" w:firstLine="480" w:firstLineChars="200"/>
              <w:textAlignment w:val="auto"/>
              <w:rPr>
                <w:rFonts w:hint="default" w:ascii="Times New Roman" w:hAnsi="Times New Roman" w:eastAsia="宋体" w:cs="Times New Roman"/>
                <w:b w:val="0"/>
                <w:bCs w:val="0"/>
                <w:color w:val="auto"/>
                <w:sz w:val="24"/>
                <w:szCs w:val="24"/>
                <w:lang w:eastAsia="zh-CN"/>
              </w:rPr>
            </w:pPr>
            <w:r>
              <w:rPr>
                <w:rFonts w:hint="default" w:ascii="Times New Roman" w:hAnsi="Times New Roman" w:eastAsia="宋体" w:cs="Times New Roman"/>
                <w:b w:val="0"/>
                <w:bCs w:val="0"/>
                <w:color w:val="auto"/>
                <w:sz w:val="24"/>
                <w:szCs w:val="24"/>
                <w:lang w:eastAsia="zh-CN"/>
              </w:rPr>
              <w:t>监测点位：生活废水排口</w:t>
            </w:r>
            <w:r>
              <w:rPr>
                <w:rFonts w:hint="eastAsia" w:ascii="Times New Roman" w:hAnsi="Times New Roman" w:cs="Times New Roman"/>
                <w:b w:val="0"/>
                <w:bCs w:val="0"/>
                <w:color w:val="auto"/>
                <w:sz w:val="24"/>
                <w:szCs w:val="24"/>
                <w:lang w:eastAsia="zh-CN"/>
              </w:rPr>
              <w:t>、厂区污水处理站排口、生活污水总排口</w:t>
            </w:r>
            <w:r>
              <w:rPr>
                <w:rFonts w:hint="default" w:ascii="Times New Roman" w:hAnsi="Times New Roman" w:eastAsia="宋体" w:cs="Times New Roman"/>
                <w:b w:val="0"/>
                <w:bCs w:val="0"/>
                <w:color w:val="auto"/>
                <w:sz w:val="24"/>
                <w:szCs w:val="24"/>
                <w:lang w:eastAsia="zh-CN"/>
              </w:rPr>
              <w:t>。</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0" w:right="0" w:rightChars="0" w:firstLine="480" w:firstLineChars="200"/>
              <w:textAlignment w:val="auto"/>
              <w:rPr>
                <w:rFonts w:hint="default" w:ascii="Times New Roman" w:hAnsi="Times New Roman" w:eastAsia="宋体" w:cs="Times New Roman"/>
                <w:b w:val="0"/>
                <w:bCs w:val="0"/>
                <w:color w:val="auto"/>
                <w:sz w:val="24"/>
                <w:szCs w:val="24"/>
                <w:lang w:eastAsia="zh-CN"/>
              </w:rPr>
            </w:pPr>
            <w:r>
              <w:rPr>
                <w:rFonts w:hint="default" w:ascii="Times New Roman" w:hAnsi="Times New Roman" w:eastAsia="宋体" w:cs="Times New Roman"/>
                <w:b w:val="0"/>
                <w:bCs w:val="0"/>
                <w:color w:val="auto"/>
                <w:sz w:val="24"/>
                <w:szCs w:val="24"/>
                <w:lang w:eastAsia="zh-CN"/>
              </w:rPr>
              <w:t>监测项目：</w:t>
            </w:r>
            <w:r>
              <w:rPr>
                <w:rFonts w:hint="eastAsia" w:ascii="Times New Roman" w:hAnsi="Times New Roman" w:cs="Times New Roman"/>
                <w:b w:val="0"/>
                <w:bCs w:val="0"/>
                <w:color w:val="auto"/>
                <w:sz w:val="24"/>
                <w:szCs w:val="24"/>
                <w:lang w:eastAsia="zh-CN"/>
              </w:rPr>
              <w:t>pH值、动植物油、化学需氧量、总磷、总锌、悬浮物、氨氮、生化需氧量、石油类、阴离子表面活性剂。</w:t>
            </w:r>
          </w:p>
          <w:p>
            <w:pPr>
              <w:keepNext w:val="0"/>
              <w:keepLines w:val="0"/>
              <w:suppressLineNumbers w:val="0"/>
              <w:bidi w:val="0"/>
              <w:spacing w:beforeAutospacing="0" w:afterAutospacing="0"/>
              <w:rPr>
                <w:rFonts w:hint="eastAsia"/>
                <w:lang w:eastAsia="zh-CN"/>
              </w:rPr>
            </w:pPr>
            <w:r>
              <w:rPr>
                <w:rFonts w:hint="eastAsia" w:eastAsia="宋体"/>
                <w:lang w:eastAsia="zh-CN"/>
              </w:rPr>
              <w:t>监测频次：连续监测</w:t>
            </w:r>
            <w:r>
              <w:rPr>
                <w:rFonts w:hint="eastAsia" w:ascii="Times New Roman" w:eastAsia="宋体"/>
                <w:lang w:val="en-US" w:eastAsia="zh-CN"/>
              </w:rPr>
              <w:t>2</w:t>
            </w:r>
            <w:r>
              <w:rPr>
                <w:rFonts w:hint="eastAsia" w:eastAsia="宋体"/>
                <w:lang w:eastAsia="zh-CN"/>
              </w:rPr>
              <w:t>天，每天</w:t>
            </w:r>
            <w:r>
              <w:rPr>
                <w:rFonts w:hint="eastAsia" w:ascii="Times New Roman" w:eastAsia="宋体"/>
                <w:lang w:val="en-US" w:eastAsia="zh-CN"/>
              </w:rPr>
              <w:t>4</w:t>
            </w:r>
            <w:r>
              <w:rPr>
                <w:rFonts w:hint="eastAsia" w:eastAsia="宋体"/>
                <w:lang w:eastAsia="zh-CN"/>
              </w:rPr>
              <w:t>次</w:t>
            </w:r>
            <w:r>
              <w:rPr>
                <w:rFonts w:hint="eastAsia"/>
                <w:lang w:eastAsia="zh-CN"/>
              </w:rPr>
              <w:t>。</w:t>
            </w:r>
          </w:p>
          <w:p>
            <w:pPr>
              <w:pStyle w:val="15"/>
              <w:keepNext w:val="0"/>
              <w:keepLines w:val="0"/>
              <w:suppressLineNumbers w:val="0"/>
              <w:bidi w:val="0"/>
              <w:spacing w:beforeAutospacing="0" w:afterAutospacing="0"/>
              <w:rPr>
                <w:rFonts w:hint="eastAsia"/>
                <w:lang w:eastAsia="zh-CN"/>
              </w:rPr>
            </w:pPr>
            <w:r>
              <w:rPr>
                <w:rFonts w:hint="eastAsia" w:cs="Times New Roman"/>
                <w:b/>
                <w:bCs/>
                <w:color w:val="000000"/>
                <w:sz w:val="24"/>
                <w:szCs w:val="24"/>
                <w:highlight w:val="none"/>
                <w:lang w:val="en-US" w:eastAsia="zh-CN"/>
              </w:rPr>
              <w:t xml:space="preserve">表6-1  </w:t>
            </w:r>
            <w:r>
              <w:rPr>
                <w:rFonts w:hint="eastAsia"/>
                <w:lang w:eastAsia="zh-CN"/>
              </w:rPr>
              <w:t>废水监测内容一览表</w:t>
            </w:r>
          </w:p>
          <w:tbl>
            <w:tblPr>
              <w:tblStyle w:val="12"/>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933"/>
              <w:gridCol w:w="5555"/>
              <w:gridCol w:w="213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1004"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监测点位及编号</w:t>
                  </w:r>
                </w:p>
              </w:tc>
              <w:tc>
                <w:tcPr>
                  <w:tcW w:w="2885"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监测内容</w:t>
                  </w:r>
                </w:p>
              </w:tc>
              <w:tc>
                <w:tcPr>
                  <w:tcW w:w="11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1004"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rPr>
                    <w:t>生活废水排口</w:t>
                  </w:r>
                </w:p>
              </w:tc>
              <w:tc>
                <w:tcPr>
                  <w:tcW w:w="2885"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eastAsia="zh-CN"/>
                    </w:rPr>
                    <w:t>pH值、动植物油、化学需氧量、悬浮物、氨氮、生化需氧量</w:t>
                  </w:r>
                </w:p>
              </w:tc>
              <w:tc>
                <w:tcPr>
                  <w:tcW w:w="11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连续监测2天，每天4次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1004"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厂区污水处理站排口</w:t>
                  </w:r>
                </w:p>
              </w:tc>
              <w:tc>
                <w:tcPr>
                  <w:tcW w:w="2885"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pH值、化学需氧量、总磷、总锌、悬浮物、氨氮、生化需氧量、石油类、阴离子表面活性剂</w:t>
                  </w:r>
                </w:p>
              </w:tc>
              <w:tc>
                <w:tcPr>
                  <w:tcW w:w="11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连续监测2天，每天4次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1004"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生活污水总排口</w:t>
                  </w:r>
                </w:p>
              </w:tc>
              <w:tc>
                <w:tcPr>
                  <w:tcW w:w="2885"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zh-CN"/>
                    </w:rPr>
                    <w:t>pH值、动植物油、化学需氧量、总磷、总锌、悬浮物、氨氮、生化需氧量、石油类、阴离子表面活性剂</w:t>
                  </w:r>
                </w:p>
              </w:tc>
              <w:tc>
                <w:tcPr>
                  <w:tcW w:w="11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连续监测2天，每天4次</w:t>
                  </w:r>
                </w:p>
              </w:tc>
            </w:tr>
          </w:tbl>
          <w:p>
            <w:pPr>
              <w:keepNext/>
              <w:keepLines/>
              <w:widowControl w:val="0"/>
              <w:numPr>
                <w:ilvl w:val="0"/>
                <w:numId w:val="13"/>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cs="Times New Roman"/>
                <w:b/>
                <w:sz w:val="24"/>
                <w:szCs w:val="22"/>
                <w:lang w:val="en-US" w:eastAsia="zh-CN" w:bidi="zh-CN"/>
              </w:rPr>
              <w:t>有组织废气</w:t>
            </w:r>
          </w:p>
          <w:p>
            <w:pPr>
              <w:keepNext w:val="0"/>
              <w:keepLines w:val="0"/>
              <w:suppressLineNumbers w:val="0"/>
              <w:bidi w:val="0"/>
              <w:spacing w:beforeAutospacing="0" w:afterAutospacing="0"/>
              <w:rPr>
                <w:rFonts w:hint="default"/>
                <w:lang w:val="en-US" w:eastAsia="zh-CN"/>
              </w:rPr>
            </w:pPr>
            <w:r>
              <w:rPr>
                <w:rFonts w:hint="eastAsia" w:eastAsia="宋体"/>
                <w:lang w:eastAsia="zh-CN"/>
              </w:rPr>
              <w:t>监测点位：</w:t>
            </w:r>
            <w:r>
              <w:rPr>
                <w:rFonts w:hint="default"/>
                <w:color w:val="000000"/>
                <w:spacing w:val="0"/>
                <w:w w:val="100"/>
                <w:position w:val="0"/>
                <w:lang w:val="zh-TW" w:eastAsia="zh-TW" w:bidi="zh-TW"/>
              </w:rPr>
              <w:t>喷粉烘干、电泳烘干</w:t>
            </w:r>
            <w:r>
              <w:rPr>
                <w:rFonts w:hint="eastAsia"/>
                <w:color w:val="000000"/>
                <w:spacing w:val="0"/>
                <w:w w:val="100"/>
                <w:position w:val="0"/>
                <w:lang w:val="en-US" w:eastAsia="zh-CN" w:bidi="zh-TW"/>
              </w:rPr>
              <w:t>1#</w:t>
            </w:r>
            <w:r>
              <w:rPr>
                <w:rFonts w:hint="default"/>
                <w:color w:val="000000"/>
                <w:spacing w:val="0"/>
                <w:w w:val="100"/>
                <w:position w:val="0"/>
                <w:lang w:val="zh-TW" w:eastAsia="zh-TW" w:bidi="zh-TW"/>
              </w:rPr>
              <w:t>排气筒出口</w:t>
            </w:r>
            <w:r>
              <w:rPr>
                <w:rFonts w:hint="eastAsia"/>
                <w:color w:val="000000"/>
                <w:spacing w:val="0"/>
                <w:w w:val="100"/>
                <w:position w:val="0"/>
                <w:lang w:val="zh-TW" w:eastAsia="zh-CN" w:bidi="zh-TW"/>
              </w:rPr>
              <w:t>、</w:t>
            </w:r>
            <w:r>
              <w:rPr>
                <w:rFonts w:hint="default"/>
                <w:color w:val="000000"/>
                <w:spacing w:val="0"/>
                <w:w w:val="100"/>
                <w:position w:val="0"/>
                <w:lang w:val="zh-TW" w:eastAsia="zh-TW" w:bidi="zh-TW"/>
              </w:rPr>
              <w:t>酸洗废气</w:t>
            </w:r>
            <w:r>
              <w:rPr>
                <w:rFonts w:hint="eastAsia"/>
                <w:color w:val="000000"/>
                <w:spacing w:val="0"/>
                <w:w w:val="100"/>
                <w:position w:val="0"/>
                <w:lang w:val="en-US" w:eastAsia="zh-CN" w:bidi="zh-TW"/>
              </w:rPr>
              <w:t>2#</w:t>
            </w:r>
            <w:r>
              <w:rPr>
                <w:rFonts w:hint="default"/>
                <w:color w:val="000000"/>
                <w:spacing w:val="0"/>
                <w:w w:val="100"/>
                <w:position w:val="0"/>
                <w:lang w:val="zh-TW" w:eastAsia="zh-TW" w:bidi="zh-TW"/>
              </w:rPr>
              <w:t>排气筒出口</w:t>
            </w:r>
            <w:r>
              <w:rPr>
                <w:rFonts w:hint="eastAsia"/>
                <w:color w:val="000000"/>
                <w:spacing w:val="0"/>
                <w:w w:val="100"/>
                <w:position w:val="0"/>
                <w:lang w:val="zh-TW" w:eastAsia="zh-CN" w:bidi="zh-TW"/>
              </w:rPr>
              <w:t>、</w:t>
            </w:r>
            <w:r>
              <w:rPr>
                <w:rFonts w:hint="eastAsia"/>
                <w:color w:val="000000"/>
                <w:spacing w:val="0"/>
                <w:w w:val="100"/>
                <w:position w:val="0"/>
                <w:lang w:val="en-US" w:eastAsia="zh-CN" w:bidi="zh-TW"/>
              </w:rPr>
              <w:t>研磨废气3、4#排气筒、镭射切割废气5#排气筒以及焊接烟尘6#排气筒</w:t>
            </w:r>
            <w:r>
              <w:rPr>
                <w:rFonts w:hint="eastAsia" w:ascii="Times New Roman" w:eastAsia="宋体"/>
                <w:lang w:val="en-US" w:eastAsia="zh-CN"/>
              </w:rPr>
              <w:t>。</w:t>
            </w:r>
          </w:p>
          <w:p>
            <w:pPr>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监测项目：非甲烷总</w:t>
            </w:r>
            <w:r>
              <w:rPr>
                <w:rFonts w:hint="eastAsia" w:ascii="Times New Roman"/>
                <w:lang w:val="en-US" w:eastAsia="zh-CN"/>
              </w:rPr>
              <w:t>烃</w:t>
            </w:r>
            <w:r>
              <w:rPr>
                <w:rFonts w:hint="eastAsia"/>
                <w:lang w:val="en-US" w:eastAsia="zh-CN"/>
              </w:rPr>
              <w:t>、二氧化硫、氮氧化物、颗粒物</w:t>
            </w:r>
            <w:r>
              <w:rPr>
                <w:rFonts w:hint="eastAsia" w:ascii="Times New Roman"/>
                <w:lang w:val="en-US" w:eastAsia="zh-CN"/>
              </w:rPr>
              <w:t>、</w:t>
            </w:r>
            <w:r>
              <w:rPr>
                <w:rFonts w:hint="eastAsia" w:ascii="Times New Roman" w:eastAsia="宋体"/>
                <w:lang w:val="en-US" w:eastAsia="zh-CN"/>
              </w:rPr>
              <w:t>氯化氢。</w:t>
            </w:r>
          </w:p>
          <w:p>
            <w:pPr>
              <w:keepNext w:val="0"/>
              <w:keepLines w:val="0"/>
              <w:suppressLineNumbers w:val="0"/>
              <w:bidi w:val="0"/>
              <w:spacing w:beforeAutospacing="0" w:afterAutospacing="0"/>
              <w:rPr>
                <w:rFonts w:hint="eastAsia" w:ascii="Times New Roman" w:eastAsia="宋体"/>
                <w:lang w:val="en-US" w:eastAsia="zh-CN"/>
              </w:rPr>
            </w:pPr>
            <w:r>
              <w:rPr>
                <w:rFonts w:hint="eastAsia" w:ascii="Times New Roman" w:eastAsia="宋体"/>
                <w:lang w:val="en-US" w:eastAsia="zh-CN"/>
              </w:rPr>
              <w:t>监测频次：3次/天，连续监测2天。</w:t>
            </w:r>
          </w:p>
          <w:p>
            <w:pPr>
              <w:pStyle w:val="15"/>
              <w:keepNext w:val="0"/>
              <w:keepLines w:val="0"/>
              <w:suppressLineNumbers w:val="0"/>
              <w:bidi w:val="0"/>
              <w:spacing w:beforeAutospacing="0" w:afterAutospacing="0"/>
              <w:rPr>
                <w:rFonts w:hint="default"/>
                <w:lang w:val="en-US" w:eastAsia="zh-CN"/>
              </w:rPr>
            </w:pPr>
            <w:r>
              <w:rPr>
                <w:rFonts w:hint="eastAsia" w:cs="Times New Roman"/>
                <w:b/>
                <w:bCs/>
                <w:color w:val="000000"/>
                <w:sz w:val="24"/>
                <w:szCs w:val="24"/>
                <w:highlight w:val="none"/>
                <w:lang w:val="en-US" w:eastAsia="zh-CN"/>
              </w:rPr>
              <w:t xml:space="preserve">表6-2  </w:t>
            </w:r>
            <w:r>
              <w:rPr>
                <w:rFonts w:hint="eastAsia"/>
                <w:lang w:val="en-US" w:eastAsia="zh-CN"/>
              </w:rPr>
              <w:t>有</w:t>
            </w:r>
            <w:r>
              <w:rPr>
                <w:rFonts w:hint="default"/>
                <w:lang w:val="en-US" w:eastAsia="zh-CN"/>
              </w:rPr>
              <w:t>组织废气监测内容一览表</w:t>
            </w:r>
          </w:p>
          <w:tbl>
            <w:tblPr>
              <w:tblStyle w:val="1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977"/>
              <w:gridCol w:w="4938"/>
              <w:gridCol w:w="271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监测点位及编号</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监测内容</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14"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default"/>
                    </w:rPr>
                    <w:t>1#排气筒DA001</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rPr>
                  </w:pPr>
                  <w:r>
                    <w:rPr>
                      <w:rFonts w:hint="eastAsia" w:ascii="Times New Roman" w:eastAsia="宋体"/>
                      <w:lang w:val="en-US" w:eastAsia="zh-CN"/>
                    </w:rPr>
                    <w:t>非甲烷总</w:t>
                  </w:r>
                  <w:r>
                    <w:rPr>
                      <w:rFonts w:hint="eastAsia" w:ascii="Times New Roman"/>
                      <w:lang w:val="en-US" w:eastAsia="zh-CN"/>
                    </w:rPr>
                    <w:t>烃</w:t>
                  </w:r>
                  <w:r>
                    <w:rPr>
                      <w:rFonts w:hint="eastAsia"/>
                      <w:lang w:val="en-US" w:eastAsia="zh-CN"/>
                    </w:rPr>
                    <w:t>、二氧化硫、氮氧化物、颗粒物</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14"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eastAsia="宋体"/>
                      <w:lang w:eastAsia="zh-CN"/>
                    </w:rPr>
                  </w:pPr>
                  <w:r>
                    <w:rPr>
                      <w:rFonts w:hint="eastAsia"/>
                      <w:color w:val="000000"/>
                      <w:spacing w:val="0"/>
                      <w:w w:val="100"/>
                      <w:position w:val="0"/>
                      <w:lang w:val="en-US" w:eastAsia="zh-CN" w:bidi="zh-TW"/>
                    </w:rPr>
                    <w:t>2#</w:t>
                  </w:r>
                  <w:r>
                    <w:rPr>
                      <w:rFonts w:hint="default"/>
                      <w:color w:val="000000"/>
                      <w:spacing w:val="0"/>
                      <w:w w:val="100"/>
                      <w:position w:val="0"/>
                      <w:lang w:val="zh-TW" w:eastAsia="zh-TW" w:bidi="zh-TW"/>
                    </w:rPr>
                    <w:t>排气筒</w:t>
                  </w:r>
                  <w:r>
                    <w:rPr>
                      <w:rFonts w:hint="default"/>
                    </w:rPr>
                    <w:t>DA00</w:t>
                  </w:r>
                  <w:r>
                    <w:rPr>
                      <w:rFonts w:hint="eastAsia"/>
                      <w:lang w:val="en-US" w:eastAsia="zh-CN"/>
                    </w:rPr>
                    <w:t>2</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氯化氢</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eastAsia="宋体"/>
                      <w:color w:val="000000"/>
                      <w:spacing w:val="0"/>
                      <w:w w:val="100"/>
                      <w:position w:val="0"/>
                      <w:lang w:val="en-US" w:eastAsia="zh-CN" w:bidi="zh-TW"/>
                    </w:rPr>
                  </w:pPr>
                  <w:r>
                    <w:rPr>
                      <w:rFonts w:hint="eastAsia"/>
                      <w:color w:val="000000"/>
                      <w:spacing w:val="0"/>
                      <w:w w:val="100"/>
                      <w:position w:val="0"/>
                      <w:lang w:val="en-US" w:eastAsia="zh-CN" w:bidi="zh-TW"/>
                    </w:rPr>
                    <w:t>3#</w:t>
                  </w:r>
                  <w:r>
                    <w:rPr>
                      <w:rFonts w:hint="default"/>
                      <w:color w:val="000000"/>
                      <w:spacing w:val="0"/>
                      <w:w w:val="100"/>
                      <w:position w:val="0"/>
                      <w:lang w:val="zh-TW" w:eastAsia="zh-TW" w:bidi="zh-TW"/>
                    </w:rPr>
                    <w:t>排气筒</w:t>
                  </w:r>
                  <w:r>
                    <w:rPr>
                      <w:rFonts w:hint="default"/>
                    </w:rPr>
                    <w:t>DA00</w:t>
                  </w:r>
                  <w:r>
                    <w:rPr>
                      <w:rFonts w:hint="eastAsia"/>
                      <w:lang w:val="en-US" w:eastAsia="zh-CN"/>
                    </w:rPr>
                    <w:t>3</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ascii="Times New Roman" w:eastAsia="宋体"/>
                      <w:lang w:val="en-US" w:eastAsia="zh-CN"/>
                    </w:rPr>
                  </w:pPr>
                  <w:r>
                    <w:rPr>
                      <w:rFonts w:hint="eastAsia"/>
                      <w:lang w:val="en-US" w:eastAsia="zh-CN"/>
                    </w:rPr>
                    <w:t>颗粒物</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PrEx>
              <w:trPr>
                <w:trHeight w:val="314"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eastAsia="宋体"/>
                      <w:color w:val="000000"/>
                      <w:spacing w:val="0"/>
                      <w:w w:val="100"/>
                      <w:position w:val="0"/>
                      <w:lang w:val="en-US" w:eastAsia="zh-CN" w:bidi="zh-TW"/>
                    </w:rPr>
                  </w:pPr>
                  <w:r>
                    <w:rPr>
                      <w:rFonts w:hint="eastAsia"/>
                      <w:color w:val="000000"/>
                      <w:spacing w:val="0"/>
                      <w:w w:val="100"/>
                      <w:position w:val="0"/>
                      <w:lang w:val="en-US" w:eastAsia="zh-CN" w:bidi="zh-TW"/>
                    </w:rPr>
                    <w:t>4#</w:t>
                  </w:r>
                  <w:r>
                    <w:rPr>
                      <w:rFonts w:hint="default"/>
                      <w:color w:val="000000"/>
                      <w:spacing w:val="0"/>
                      <w:w w:val="100"/>
                      <w:position w:val="0"/>
                      <w:lang w:val="zh-TW" w:eastAsia="zh-TW" w:bidi="zh-TW"/>
                    </w:rPr>
                    <w:t>排气筒</w:t>
                  </w:r>
                  <w:r>
                    <w:rPr>
                      <w:rFonts w:hint="default"/>
                    </w:rPr>
                    <w:t>DA00</w:t>
                  </w:r>
                  <w:r>
                    <w:rPr>
                      <w:rFonts w:hint="eastAsia"/>
                      <w:lang w:val="en-US" w:eastAsia="zh-CN"/>
                    </w:rPr>
                    <w:t>4</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ascii="Times New Roman" w:eastAsia="宋体"/>
                      <w:lang w:val="en-US" w:eastAsia="zh-CN"/>
                    </w:rPr>
                  </w:pPr>
                  <w:r>
                    <w:rPr>
                      <w:rFonts w:hint="eastAsia"/>
                      <w:lang w:val="en-US" w:eastAsia="zh-CN"/>
                    </w:rPr>
                    <w:t>颗粒物</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eastAsia="宋体"/>
                      <w:color w:val="000000"/>
                      <w:spacing w:val="0"/>
                      <w:w w:val="100"/>
                      <w:position w:val="0"/>
                      <w:lang w:val="en-US" w:eastAsia="zh-CN" w:bidi="zh-TW"/>
                    </w:rPr>
                  </w:pPr>
                  <w:r>
                    <w:rPr>
                      <w:rFonts w:hint="eastAsia"/>
                      <w:color w:val="000000"/>
                      <w:spacing w:val="0"/>
                      <w:w w:val="100"/>
                      <w:position w:val="0"/>
                      <w:lang w:val="en-US" w:eastAsia="zh-CN" w:bidi="zh-TW"/>
                    </w:rPr>
                    <w:t>5#排气筒</w:t>
                  </w:r>
                  <w:r>
                    <w:rPr>
                      <w:rFonts w:hint="default"/>
                    </w:rPr>
                    <w:t>DA00</w:t>
                  </w:r>
                  <w:r>
                    <w:rPr>
                      <w:rFonts w:hint="eastAsia"/>
                      <w:lang w:val="en-US" w:eastAsia="zh-CN"/>
                    </w:rPr>
                    <w:t>5</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ascii="Times New Roman" w:eastAsia="宋体"/>
                      <w:lang w:val="en-US" w:eastAsia="zh-CN"/>
                    </w:rPr>
                  </w:pPr>
                  <w:r>
                    <w:rPr>
                      <w:rFonts w:hint="eastAsia"/>
                      <w:lang w:val="en-US" w:eastAsia="zh-CN"/>
                    </w:rPr>
                    <w:t>颗粒物</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1026"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000000"/>
                      <w:spacing w:val="0"/>
                      <w:w w:val="100"/>
                      <w:kern w:val="2"/>
                      <w:position w:val="0"/>
                      <w:sz w:val="21"/>
                      <w:szCs w:val="20"/>
                      <w:lang w:val="en-US" w:eastAsia="zh-CN" w:bidi="zh-TW"/>
                    </w:rPr>
                  </w:pPr>
                  <w:r>
                    <w:rPr>
                      <w:rFonts w:hint="eastAsia"/>
                      <w:color w:val="000000"/>
                      <w:spacing w:val="0"/>
                      <w:w w:val="100"/>
                      <w:position w:val="0"/>
                      <w:lang w:val="en-US" w:eastAsia="zh-CN" w:bidi="zh-TW"/>
                    </w:rPr>
                    <w:t>6#排气筒</w:t>
                  </w:r>
                  <w:r>
                    <w:rPr>
                      <w:rFonts w:hint="default"/>
                    </w:rPr>
                    <w:t>DA00</w:t>
                  </w:r>
                  <w:r>
                    <w:rPr>
                      <w:rFonts w:hint="eastAsia"/>
                      <w:lang w:val="en-US" w:eastAsia="zh-CN"/>
                    </w:rPr>
                    <w:t>6</w:t>
                  </w:r>
                </w:p>
              </w:tc>
              <w:tc>
                <w:tcPr>
                  <w:tcW w:w="256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颗粒物</w:t>
                  </w:r>
                </w:p>
              </w:tc>
              <w:tc>
                <w:tcPr>
                  <w:tcW w:w="1410"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kern w:val="2"/>
                      <w:sz w:val="21"/>
                      <w:szCs w:val="20"/>
                      <w:lang w:val="en-US" w:eastAsia="zh-CN" w:bidi="ar-SA"/>
                    </w:rPr>
                  </w:pPr>
                  <w:r>
                    <w:rPr>
                      <w:rFonts w:hint="eastAsia"/>
                      <w:lang w:val="en-US" w:eastAsia="zh-CN"/>
                    </w:rPr>
                    <w:t>连续监测2天，每天3次</w:t>
                  </w:r>
                </w:p>
              </w:tc>
            </w:tr>
          </w:tbl>
          <w:p>
            <w:pPr>
              <w:keepNext/>
              <w:keepLines/>
              <w:widowControl w:val="0"/>
              <w:numPr>
                <w:ilvl w:val="0"/>
                <w:numId w:val="13"/>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sz w:val="24"/>
                <w:szCs w:val="22"/>
                <w:lang w:val="zh-CN" w:eastAsia="zh-CN" w:bidi="zh-CN"/>
              </w:rPr>
              <w:t>无组织废气</w:t>
            </w:r>
          </w:p>
          <w:p>
            <w:pPr>
              <w:keepNext w:val="0"/>
              <w:keepLines w:val="0"/>
              <w:suppressLineNumbers w:val="0"/>
              <w:bidi w:val="0"/>
              <w:spacing w:beforeAutospacing="0" w:afterAutospacing="0"/>
              <w:rPr>
                <w:rFonts w:hint="default"/>
                <w:lang w:val="en-US" w:eastAsia="zh-CN"/>
              </w:rPr>
            </w:pPr>
            <w:r>
              <w:rPr>
                <w:rFonts w:hint="eastAsia" w:eastAsia="宋体"/>
                <w:lang w:eastAsia="zh-CN"/>
              </w:rPr>
              <w:t>监测点位：</w:t>
            </w:r>
            <w:r>
              <w:rPr>
                <w:rFonts w:hint="eastAsia" w:ascii="Times New Roman" w:eastAsia="宋体"/>
                <w:lang w:val="en-US" w:eastAsia="zh-CN"/>
              </w:rPr>
              <w:t>在厂界外布设4个大气无组织监测点，点位选择根据监测时气象情况确定，上风向1个参照点，下风向3个监控点</w:t>
            </w:r>
            <w:r>
              <w:rPr>
                <w:rFonts w:hint="eastAsia"/>
                <w:lang w:val="en-US" w:eastAsia="zh-CN"/>
              </w:rPr>
              <w:t>；车间窗口设置2个监控点。</w:t>
            </w:r>
          </w:p>
          <w:p>
            <w:pPr>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监测项目：非甲烷总</w:t>
            </w:r>
            <w:r>
              <w:rPr>
                <w:rFonts w:hint="eastAsia" w:ascii="Times New Roman"/>
                <w:lang w:val="en-US" w:eastAsia="zh-CN"/>
              </w:rPr>
              <w:t>烃</w:t>
            </w:r>
            <w:r>
              <w:rPr>
                <w:rFonts w:hint="eastAsia"/>
                <w:lang w:val="en-US" w:eastAsia="zh-CN"/>
              </w:rPr>
              <w:t>、</w:t>
            </w:r>
            <w:r>
              <w:rPr>
                <w:rFonts w:hint="eastAsia" w:ascii="Times New Roman" w:eastAsia="宋体"/>
                <w:lang w:val="en-US" w:eastAsia="zh-CN"/>
              </w:rPr>
              <w:t>氯化氢</w:t>
            </w:r>
            <w:r>
              <w:rPr>
                <w:rFonts w:hint="eastAsia"/>
                <w:lang w:val="en-US" w:eastAsia="zh-CN"/>
              </w:rPr>
              <w:t>、颗粒物</w:t>
            </w:r>
            <w:r>
              <w:rPr>
                <w:rFonts w:hint="eastAsia" w:ascii="Times New Roman" w:eastAsia="宋体"/>
                <w:lang w:val="en-US" w:eastAsia="zh-CN"/>
              </w:rPr>
              <w:t>。</w:t>
            </w:r>
          </w:p>
          <w:p>
            <w:pPr>
              <w:keepNext w:val="0"/>
              <w:keepLines w:val="0"/>
              <w:suppressLineNumbers w:val="0"/>
              <w:bidi w:val="0"/>
              <w:spacing w:beforeAutospacing="0" w:afterAutospacing="0"/>
              <w:rPr>
                <w:rFonts w:hint="default"/>
                <w:b w:val="0"/>
                <w:bCs w:val="0"/>
                <w:color w:val="auto"/>
                <w:szCs w:val="24"/>
                <w:lang w:val="en-US" w:eastAsia="zh-CN"/>
              </w:rPr>
            </w:pPr>
            <w:r>
              <w:rPr>
                <w:rFonts w:hint="eastAsia" w:ascii="Times New Roman" w:eastAsia="宋体"/>
                <w:lang w:val="en-US" w:eastAsia="zh-CN"/>
              </w:rPr>
              <w:t>监测频次：3次/天，连续监测2天。</w:t>
            </w:r>
          </w:p>
          <w:p>
            <w:pPr>
              <w:pStyle w:val="15"/>
              <w:keepNext w:val="0"/>
              <w:keepLines w:val="0"/>
              <w:suppressLineNumbers w:val="0"/>
              <w:bidi w:val="0"/>
              <w:spacing w:beforeAutospacing="0" w:afterAutospacing="0"/>
              <w:rPr>
                <w:rFonts w:hint="default"/>
                <w:lang w:val="en-US" w:eastAsia="zh-CN"/>
              </w:rPr>
            </w:pPr>
            <w:r>
              <w:rPr>
                <w:rFonts w:hint="eastAsia" w:cs="Times New Roman"/>
                <w:b/>
                <w:bCs/>
                <w:color w:val="000000"/>
                <w:sz w:val="24"/>
                <w:szCs w:val="24"/>
                <w:highlight w:val="none"/>
                <w:lang w:val="en-US" w:eastAsia="zh-CN"/>
              </w:rPr>
              <w:t xml:space="preserve">表6-3  </w:t>
            </w:r>
            <w:r>
              <w:rPr>
                <w:rFonts w:hint="default"/>
                <w:lang w:val="en-US" w:eastAsia="zh-CN"/>
              </w:rPr>
              <w:t>无组织废气监测内容一览表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4203"/>
              <w:gridCol w:w="2223"/>
              <w:gridCol w:w="32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77" w:hRule="atLeast"/>
                <w:jc w:val="center"/>
              </w:trPr>
              <w:tc>
                <w:tcPr>
                  <w:tcW w:w="385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监测点位及编号</w:t>
                  </w:r>
                </w:p>
              </w:tc>
              <w:tc>
                <w:tcPr>
                  <w:tcW w:w="2040"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监测内容</w:t>
                  </w:r>
                </w:p>
              </w:tc>
              <w:tc>
                <w:tcPr>
                  <w:tcW w:w="294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4" w:hRule="atLeast"/>
                <w:jc w:val="center"/>
              </w:trPr>
              <w:tc>
                <w:tcPr>
                  <w:tcW w:w="385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lang w:val="en-US" w:eastAsia="zh-CN"/>
                    </w:rPr>
                    <w:t>厂区上风向1#及厂区下风向扇形布设三个监测点位</w:t>
                  </w:r>
                  <w:r>
                    <w:rPr>
                      <w:rFonts w:hint="default"/>
                      <w:lang w:val="en-US" w:eastAsia="zh-CN"/>
                    </w:rPr>
                    <w:t>2#</w:t>
                  </w:r>
                  <w:r>
                    <w:rPr>
                      <w:rFonts w:hint="eastAsia"/>
                      <w:lang w:val="en-US" w:eastAsia="zh-CN"/>
                    </w:rPr>
                    <w:t>、</w:t>
                  </w:r>
                  <w:r>
                    <w:rPr>
                      <w:rFonts w:hint="default"/>
                      <w:lang w:val="en-US" w:eastAsia="zh-CN"/>
                    </w:rPr>
                    <w:t>3#</w:t>
                  </w:r>
                  <w:r>
                    <w:rPr>
                      <w:rFonts w:hint="eastAsia"/>
                      <w:lang w:val="en-US" w:eastAsia="zh-CN"/>
                    </w:rPr>
                    <w:t>、</w:t>
                  </w:r>
                  <w:r>
                    <w:rPr>
                      <w:rFonts w:hint="default"/>
                      <w:lang w:val="en-US" w:eastAsia="zh-CN"/>
                    </w:rPr>
                    <w:t>4#</w:t>
                  </w:r>
                </w:p>
              </w:tc>
              <w:tc>
                <w:tcPr>
                  <w:tcW w:w="2040"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rPr>
                  </w:pPr>
                  <w:r>
                    <w:rPr>
                      <w:rFonts w:hint="eastAsia" w:ascii="Times New Roman" w:eastAsia="宋体"/>
                      <w:lang w:val="en-US" w:eastAsia="zh-CN"/>
                    </w:rPr>
                    <w:t>非甲烷总</w:t>
                  </w:r>
                  <w:r>
                    <w:rPr>
                      <w:rFonts w:hint="eastAsia" w:ascii="Times New Roman"/>
                      <w:lang w:val="en-US" w:eastAsia="zh-CN"/>
                    </w:rPr>
                    <w:t>烃</w:t>
                  </w:r>
                  <w:r>
                    <w:rPr>
                      <w:rFonts w:hint="eastAsia"/>
                      <w:lang w:val="en-US" w:eastAsia="zh-CN"/>
                    </w:rPr>
                    <w:t>、</w:t>
                  </w:r>
                  <w:r>
                    <w:rPr>
                      <w:rFonts w:hint="eastAsia" w:ascii="Times New Roman" w:eastAsia="宋体"/>
                      <w:lang w:val="en-US" w:eastAsia="zh-CN"/>
                    </w:rPr>
                    <w:t>氯化氢</w:t>
                  </w:r>
                  <w:r>
                    <w:rPr>
                      <w:rFonts w:hint="eastAsia"/>
                      <w:lang w:val="en-US" w:eastAsia="zh-CN"/>
                    </w:rPr>
                    <w:t>、颗粒物</w:t>
                  </w:r>
                </w:p>
              </w:tc>
              <w:tc>
                <w:tcPr>
                  <w:tcW w:w="294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连续监测2天，每天3次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385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车间窗口监测点5#、6#</w:t>
                  </w:r>
                </w:p>
              </w:tc>
              <w:tc>
                <w:tcPr>
                  <w:tcW w:w="2040"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非甲烷总</w:t>
                  </w:r>
                  <w:r>
                    <w:rPr>
                      <w:rFonts w:hint="eastAsia" w:ascii="Times New Roman"/>
                      <w:lang w:val="en-US" w:eastAsia="zh-CN"/>
                    </w:rPr>
                    <w:t>烃</w:t>
                  </w:r>
                </w:p>
              </w:tc>
              <w:tc>
                <w:tcPr>
                  <w:tcW w:w="2947"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连续监测2天，每天3次</w:t>
                  </w:r>
                </w:p>
              </w:tc>
            </w:tr>
          </w:tbl>
          <w:p>
            <w:pPr>
              <w:keepNext/>
              <w:keepLines/>
              <w:widowControl w:val="0"/>
              <w:numPr>
                <w:ilvl w:val="0"/>
                <w:numId w:val="13"/>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sz w:val="24"/>
                <w:szCs w:val="22"/>
                <w:lang w:val="zh-CN" w:eastAsia="zh-CN" w:bidi="zh-CN"/>
              </w:rPr>
              <w:t>噪声</w:t>
            </w:r>
          </w:p>
          <w:p>
            <w:pPr>
              <w:keepNext w:val="0"/>
              <w:keepLines w:val="0"/>
              <w:suppressLineNumbers w:val="0"/>
              <w:bidi w:val="0"/>
              <w:spacing w:beforeAutospacing="0" w:afterAutospacing="0"/>
              <w:rPr>
                <w:rFonts w:hint="eastAsia"/>
                <w:lang w:val="en-US" w:eastAsia="zh-CN"/>
              </w:rPr>
            </w:pPr>
            <w:r>
              <w:rPr>
                <w:rFonts w:hint="eastAsia" w:eastAsia="宋体"/>
                <w:lang w:eastAsia="zh-CN"/>
              </w:rPr>
              <w:t>监测点位：厂界四周</w:t>
            </w:r>
            <w:r>
              <w:rPr>
                <w:rFonts w:hint="eastAsia" w:ascii="Times New Roman" w:eastAsia="宋体"/>
                <w:lang w:val="en-US" w:eastAsia="zh-CN"/>
              </w:rPr>
              <w:t>。</w:t>
            </w:r>
          </w:p>
          <w:p>
            <w:pPr>
              <w:keepNext w:val="0"/>
              <w:keepLines w:val="0"/>
              <w:suppressLineNumbers w:val="0"/>
              <w:bidi w:val="0"/>
              <w:spacing w:beforeAutospacing="0" w:afterAutospacing="0"/>
              <w:rPr>
                <w:rFonts w:hint="eastAsia"/>
                <w:lang w:val="en-US" w:eastAsia="zh-CN"/>
              </w:rPr>
            </w:pPr>
            <w:r>
              <w:rPr>
                <w:rFonts w:hint="eastAsia" w:ascii="Times New Roman" w:eastAsia="宋体"/>
                <w:lang w:val="en-US" w:eastAsia="zh-CN"/>
              </w:rPr>
              <w:t>监测项目：工厂企业厂界环境噪声。</w:t>
            </w:r>
          </w:p>
          <w:p>
            <w:pPr>
              <w:keepNext w:val="0"/>
              <w:keepLines w:val="0"/>
              <w:suppressLineNumbers w:val="0"/>
              <w:bidi w:val="0"/>
              <w:spacing w:beforeAutospacing="0" w:afterAutospacing="0"/>
              <w:rPr>
                <w:rFonts w:hint="eastAsia"/>
                <w:lang w:val="en-US" w:eastAsia="zh-CN"/>
              </w:rPr>
            </w:pPr>
            <w:r>
              <w:rPr>
                <w:rFonts w:hint="eastAsia"/>
                <w:lang w:val="en-US" w:eastAsia="zh-CN"/>
              </w:rPr>
              <w:t>监测频次：连续监测2天，每天昼间1次夜间1次</w:t>
            </w:r>
          </w:p>
          <w:p>
            <w:pPr>
              <w:pStyle w:val="15"/>
              <w:keepNext w:val="0"/>
              <w:keepLines w:val="0"/>
              <w:suppressLineNumbers w:val="0"/>
              <w:bidi w:val="0"/>
              <w:spacing w:beforeAutospacing="0" w:afterAutospacing="0"/>
              <w:rPr>
                <w:rFonts w:hint="default"/>
                <w:lang w:val="en-US" w:eastAsia="zh-CN"/>
              </w:rPr>
            </w:pPr>
            <w:r>
              <w:rPr>
                <w:rFonts w:hint="eastAsia" w:cs="Times New Roman"/>
                <w:b/>
                <w:bCs/>
                <w:color w:val="000000"/>
                <w:sz w:val="24"/>
                <w:szCs w:val="24"/>
                <w:highlight w:val="none"/>
                <w:lang w:val="en-US" w:eastAsia="zh-CN"/>
              </w:rPr>
              <w:t xml:space="preserve">表6-4  </w:t>
            </w:r>
            <w:r>
              <w:rPr>
                <w:rFonts w:hint="default"/>
                <w:lang w:val="en-US" w:eastAsia="zh-CN"/>
              </w:rPr>
              <w:t>噪声监测内容一览表</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3694"/>
              <w:gridCol w:w="2730"/>
              <w:gridCol w:w="321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3" w:hRule="atLeast"/>
                <w:jc w:val="center"/>
              </w:trPr>
              <w:tc>
                <w:tcPr>
                  <w:tcW w:w="3368"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监测点位及编号</w:t>
                  </w:r>
                </w:p>
              </w:tc>
              <w:tc>
                <w:tcPr>
                  <w:tcW w:w="2489"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监测内容</w:t>
                  </w:r>
                </w:p>
              </w:tc>
              <w:tc>
                <w:tcPr>
                  <w:tcW w:w="2930"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368"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lang w:val="en-US" w:eastAsia="zh-CN"/>
                    </w:rPr>
                    <w:t>厂界四周各布设一个噪声监测点位N1~N4</w:t>
                  </w:r>
                </w:p>
              </w:tc>
              <w:tc>
                <w:tcPr>
                  <w:tcW w:w="2489"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rPr>
                  </w:pPr>
                  <w:r>
                    <w:rPr>
                      <w:rFonts w:hint="eastAsia"/>
                      <w:lang w:val="en-US" w:eastAsia="zh-CN"/>
                    </w:rPr>
                    <w:t>工业企业厂界环境噪声</w:t>
                  </w:r>
                </w:p>
              </w:tc>
              <w:tc>
                <w:tcPr>
                  <w:tcW w:w="2930" w:type="dxa"/>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rPr>
                  </w:pPr>
                  <w:r>
                    <w:rPr>
                      <w:rFonts w:hint="eastAsia"/>
                      <w:lang w:val="en-US" w:eastAsia="zh-CN"/>
                    </w:rPr>
                    <w:t>连续监测2天，每天昼间1次夜间1次</w:t>
                  </w:r>
                </w:p>
              </w:tc>
            </w:tr>
          </w:tbl>
          <w:p>
            <w:pPr>
              <w:keepNext w:val="0"/>
              <w:keepLines w:val="0"/>
              <w:suppressLineNumbers w:val="0"/>
              <w:spacing w:beforeAutospacing="0" w:afterAutospacing="0"/>
              <w:ind w:left="0" w:leftChars="0" w:firstLine="0" w:firstLineChars="0"/>
              <w:rPr>
                <w:rFonts w:hint="eastAsia"/>
                <w:vertAlign w:val="baseline"/>
                <w:lang w:val="en-US" w:eastAsia="zh-CN"/>
              </w:rPr>
            </w:pPr>
          </w:p>
        </w:tc>
      </w:tr>
    </w:tbl>
    <w:p>
      <w:pPr>
        <w:rPr>
          <w:rFonts w:hint="eastAsia"/>
          <w:lang w:val="en-US" w:eastAsia="zh-CN"/>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验收监测结果</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53" w:hRule="atLeast"/>
          <w:jc w:val="center"/>
        </w:trPr>
        <w:tc>
          <w:tcPr>
            <w:tcW w:w="9060" w:type="dxa"/>
            <w:vAlign w:val="top"/>
          </w:tcPr>
          <w:p>
            <w:pPr>
              <w:keepNext w:val="0"/>
              <w:keepLines w:val="0"/>
              <w:pageBreakBefore w:val="0"/>
              <w:widowControl w:val="0"/>
              <w:numPr>
                <w:ilvl w:val="0"/>
                <w:numId w:val="0"/>
              </w:numPr>
              <w:suppressLineNumbers w:val="0"/>
              <w:tabs>
                <w:tab w:val="left" w:pos="982"/>
              </w:tabs>
              <w:kinsoku/>
              <w:wordWrap/>
              <w:overflowPunct/>
              <w:topLinePunct w:val="0"/>
              <w:autoSpaceDE w:val="0"/>
              <w:autoSpaceDN w:val="0"/>
              <w:bidi w:val="0"/>
              <w:adjustRightInd/>
              <w:snapToGrid/>
              <w:spacing w:before="0" w:beforeAutospacing="0" w:after="0" w:afterAutospacing="0" w:line="360" w:lineRule="auto"/>
              <w:ind w:right="0" w:rightChars="0"/>
              <w:jc w:val="left"/>
              <w:textAlignment w:val="auto"/>
              <w:outlineLvl w:val="3"/>
              <w:rPr>
                <w:rFonts w:hint="default" w:ascii="宋体" w:hAnsi="宋体" w:eastAsia="宋体" w:cs="宋体"/>
                <w:b/>
                <w:bCs/>
                <w:sz w:val="24"/>
                <w:szCs w:val="24"/>
                <w:lang w:val="zh-CN" w:eastAsia="zh-CN" w:bidi="zh-CN"/>
              </w:rPr>
            </w:pPr>
            <w:r>
              <w:rPr>
                <w:rFonts w:hint="eastAsia" w:ascii="宋体" w:hAnsi="宋体" w:eastAsia="宋体" w:cs="宋体"/>
                <w:b/>
                <w:bCs/>
                <w:sz w:val="24"/>
                <w:szCs w:val="24"/>
                <w:lang w:val="zh-CN" w:eastAsia="zh-CN" w:bidi="zh-CN"/>
              </w:rPr>
              <w:t>验收监测结果</w:t>
            </w:r>
          </w:p>
          <w:p>
            <w:pPr>
              <w:keepNext/>
              <w:keepLines/>
              <w:widowControl w:val="0"/>
              <w:numPr>
                <w:ilvl w:val="0"/>
                <w:numId w:val="14"/>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default" w:ascii="Arial" w:hAnsi="Arial" w:eastAsia="宋体" w:cs="Times New Roman"/>
                <w:b/>
                <w:sz w:val="24"/>
                <w:szCs w:val="22"/>
                <w:lang w:val="zh-CN" w:eastAsia="zh-CN" w:bidi="zh-CN"/>
              </w:rPr>
            </w:pPr>
            <w:r>
              <w:rPr>
                <w:rFonts w:hint="default" w:ascii="Arial" w:hAnsi="Arial" w:eastAsia="宋体" w:cs="Times New Roman"/>
                <w:b/>
                <w:sz w:val="24"/>
                <w:szCs w:val="22"/>
                <w:lang w:val="zh-CN" w:eastAsia="zh-CN" w:bidi="zh-CN"/>
              </w:rPr>
              <w:t>验收监测工况要求</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right="0" w:firstLine="480" w:firstLineChars="200"/>
              <w:textAlignment w:val="auto"/>
              <w:rPr>
                <w:rFonts w:hint="default"/>
              </w:rPr>
            </w:pPr>
            <w:r>
              <w:rPr>
                <w:rFonts w:hint="default"/>
              </w:rPr>
              <w:t>根据</w:t>
            </w:r>
            <w:r>
              <w:rPr>
                <w:rFonts w:hint="eastAsia" w:eastAsia="宋体"/>
                <w:lang w:eastAsia="zh-CN"/>
              </w:rPr>
              <w:t>《建设项目竣工环境保护验收技术指南污染影响类》</w:t>
            </w:r>
            <w:r>
              <w:rPr>
                <w:rFonts w:hint="default"/>
              </w:rPr>
              <w:t>关于建设项目环境保护设施竣工验收监测的要求，</w:t>
            </w:r>
            <w:r>
              <w:rPr>
                <w:rFonts w:hint="eastAsia"/>
              </w:rPr>
              <w:t>验收监测应当在确保主体工程工况稳定、环境保护设施运行正常的情况下进行，并如实记录监测时的实际工况以及决定或影响工况的关键参数，如实记录能够反映环境保护设施运行状态的主要指标</w:t>
            </w:r>
            <w:r>
              <w:rPr>
                <w:rFonts w:hint="default"/>
              </w:rPr>
              <w:t>。</w:t>
            </w:r>
          </w:p>
          <w:p>
            <w:pPr>
              <w:keepNext w:val="0"/>
              <w:keepLines w:val="0"/>
              <w:pageBreakBefore w:val="0"/>
              <w:widowControl w:val="0"/>
              <w:suppressLineNumbers w:val="0"/>
              <w:kinsoku/>
              <w:wordWrap/>
              <w:overflowPunct/>
              <w:topLinePunct w:val="0"/>
              <w:autoSpaceDE w:val="0"/>
              <w:autoSpaceDN w:val="0"/>
              <w:bidi w:val="0"/>
              <w:adjustRightInd/>
              <w:snapToGrid/>
              <w:spacing w:before="0" w:beforeAutospacing="0" w:afterAutospacing="0" w:line="360" w:lineRule="auto"/>
              <w:ind w:right="0" w:firstLine="480" w:firstLineChars="200"/>
              <w:textAlignment w:val="auto"/>
              <w:rPr>
                <w:rFonts w:hint="default"/>
              </w:rPr>
            </w:pPr>
            <w:r>
              <w:rPr>
                <w:rFonts w:hint="default"/>
              </w:rPr>
              <w:t>监测期间</w:t>
            </w:r>
            <w:r>
              <w:rPr>
                <w:rFonts w:hint="eastAsia"/>
              </w:rPr>
              <w:t>主体工程工况稳定、环境保护设施运行正常</w:t>
            </w:r>
            <w:r>
              <w:rPr>
                <w:rFonts w:hint="default"/>
              </w:rPr>
              <w:t>，满足监测工况条件要求。</w:t>
            </w:r>
          </w:p>
          <w:p>
            <w:pPr>
              <w:keepNext/>
              <w:keepLines/>
              <w:widowControl w:val="0"/>
              <w:numPr>
                <w:ilvl w:val="0"/>
                <w:numId w:val="14"/>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default" w:ascii="Arial" w:hAnsi="Arial" w:eastAsia="宋体" w:cs="Times New Roman"/>
                <w:b/>
                <w:sz w:val="24"/>
                <w:szCs w:val="22"/>
                <w:lang w:val="zh-CN" w:eastAsia="zh-CN" w:bidi="zh-CN"/>
              </w:rPr>
            </w:pPr>
            <w:r>
              <w:rPr>
                <w:rFonts w:hint="default" w:ascii="Arial" w:hAnsi="Arial" w:eastAsia="宋体" w:cs="Times New Roman"/>
                <w:b/>
                <w:sz w:val="24"/>
                <w:szCs w:val="22"/>
                <w:lang w:val="zh-CN" w:eastAsia="zh-CN" w:bidi="zh-CN"/>
              </w:rPr>
              <w:t>验收</w:t>
            </w:r>
            <w:r>
              <w:rPr>
                <w:rFonts w:hint="eastAsia" w:ascii="Arial" w:hAnsi="Arial" w:eastAsia="宋体" w:cs="Times New Roman"/>
                <w:b/>
                <w:sz w:val="24"/>
                <w:szCs w:val="22"/>
                <w:lang w:val="zh-CN" w:eastAsia="zh-CN" w:bidi="zh-CN"/>
              </w:rPr>
              <w:t>监测结果</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0" w:beforeAutospacing="0" w:afterAutospacing="0" w:line="360" w:lineRule="auto"/>
              <w:ind w:left="0" w:leftChars="0" w:right="0" w:rightChars="0" w:firstLine="480" w:firstLineChars="200"/>
              <w:textAlignment w:val="auto"/>
              <w:rPr>
                <w:rFonts w:hint="eastAsia"/>
                <w:lang w:eastAsia="zh-CN"/>
              </w:rPr>
            </w:pPr>
            <w:r>
              <w:rPr>
                <w:rFonts w:hint="eastAsia" w:eastAsia="宋体"/>
                <w:lang w:eastAsia="zh-CN"/>
              </w:rPr>
              <w:t>验收监测期间气象条件</w:t>
            </w:r>
          </w:p>
          <w:p>
            <w:pPr>
              <w:pStyle w:val="15"/>
              <w:keepNext w:val="0"/>
              <w:keepLines w:val="0"/>
              <w:suppressLineNumbers w:val="0"/>
              <w:bidi w:val="0"/>
              <w:spacing w:beforeAutospacing="0" w:afterAutospacing="0"/>
              <w:rPr>
                <w:rFonts w:hint="eastAsia"/>
                <w:lang w:val="en-US" w:eastAsia="zh-CN"/>
              </w:rPr>
            </w:pPr>
            <w:r>
              <w:rPr>
                <w:rFonts w:hint="eastAsia"/>
                <w:lang w:val="en-US" w:eastAsia="zh-CN"/>
              </w:rPr>
              <w:t>表7-1  验收监测期间气象条件一览表</w:t>
            </w:r>
          </w:p>
          <w:tbl>
            <w:tblPr>
              <w:tblStyle w:val="11"/>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779"/>
              <w:gridCol w:w="728"/>
              <w:gridCol w:w="1935"/>
              <w:gridCol w:w="1804"/>
              <w:gridCol w:w="1954"/>
              <w:gridCol w:w="143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22" w:hRule="exact"/>
                <w:jc w:val="center"/>
              </w:trPr>
              <w:tc>
                <w:tcPr>
                  <w:tcW w:w="92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日期</w:t>
                  </w:r>
                </w:p>
              </w:tc>
              <w:tc>
                <w:tcPr>
                  <w:tcW w:w="37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风向</w:t>
                  </w:r>
                </w:p>
              </w:tc>
              <w:tc>
                <w:tcPr>
                  <w:tcW w:w="100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风速</w:t>
                  </w:r>
                  <w:r>
                    <w:rPr>
                      <w:rFonts w:hint="default"/>
                      <w:lang w:val="en-US" w:eastAsia="en-US"/>
                    </w:rPr>
                    <w:t>（m/s）</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气温</w:t>
                  </w:r>
                  <w:r>
                    <w:rPr>
                      <w:rFonts w:hint="default"/>
                      <w:lang w:val="en-US" w:eastAsia="en-US"/>
                    </w:rPr>
                    <w:t>（°C）</w:t>
                  </w:r>
                </w:p>
              </w:tc>
              <w:tc>
                <w:tcPr>
                  <w:tcW w:w="101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气压</w:t>
                  </w:r>
                  <w:r>
                    <w:rPr>
                      <w:rFonts w:hint="default"/>
                      <w:lang w:val="en-US" w:eastAsia="en-US"/>
                    </w:rPr>
                    <w:t>（kPa）</w:t>
                  </w:r>
                </w:p>
              </w:tc>
              <w:tc>
                <w:tcPr>
                  <w:tcW w:w="742"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天气情况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03" w:hRule="exact"/>
                <w:jc w:val="center"/>
              </w:trPr>
              <w:tc>
                <w:tcPr>
                  <w:tcW w:w="92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23</w:t>
                  </w:r>
                </w:p>
              </w:tc>
              <w:tc>
                <w:tcPr>
                  <w:tcW w:w="37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北</w:t>
                  </w:r>
                </w:p>
              </w:tc>
              <w:tc>
                <w:tcPr>
                  <w:tcW w:w="100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1.8-2.</w:t>
                  </w:r>
                  <w:r>
                    <w:rPr>
                      <w:rFonts w:hint="default"/>
                      <w:lang w:val="zh-TW" w:eastAsia="zh-TW"/>
                    </w:rPr>
                    <w:t>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4.6-6.</w:t>
                  </w:r>
                  <w:r>
                    <w:rPr>
                      <w:rFonts w:hint="default"/>
                      <w:lang w:val="zh-TW" w:eastAsia="zh-TW"/>
                    </w:rPr>
                    <w:t>9</w:t>
                  </w:r>
                </w:p>
              </w:tc>
              <w:tc>
                <w:tcPr>
                  <w:tcW w:w="101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102.4-102.7</w:t>
                  </w:r>
                </w:p>
              </w:tc>
              <w:tc>
                <w:tcPr>
                  <w:tcW w:w="742"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27" w:hRule="exact"/>
                <w:jc w:val="center"/>
              </w:trPr>
              <w:tc>
                <w:tcPr>
                  <w:tcW w:w="92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24</w:t>
                  </w:r>
                </w:p>
              </w:tc>
              <w:tc>
                <w:tcPr>
                  <w:tcW w:w="37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北</w:t>
                  </w:r>
                </w:p>
              </w:tc>
              <w:tc>
                <w:tcPr>
                  <w:tcW w:w="100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1.9-2.</w:t>
                  </w:r>
                  <w:r>
                    <w:rPr>
                      <w:rFonts w:hint="default"/>
                      <w:lang w:val="zh-TW" w:eastAsia="zh-TW"/>
                    </w:rPr>
                    <w:t>1</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4.6-6.</w:t>
                  </w:r>
                  <w:r>
                    <w:rPr>
                      <w:rFonts w:hint="default"/>
                      <w:lang w:val="zh-TW" w:eastAsia="zh-TW"/>
                    </w:rPr>
                    <w:t>2</w:t>
                  </w:r>
                </w:p>
              </w:tc>
              <w:tc>
                <w:tcPr>
                  <w:tcW w:w="101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102.5-102.</w:t>
                  </w:r>
                  <w:r>
                    <w:rPr>
                      <w:rFonts w:hint="default"/>
                      <w:lang w:val="zh-TW" w:eastAsia="zh-TW"/>
                    </w:rPr>
                    <w:t>7</w:t>
                  </w:r>
                </w:p>
              </w:tc>
              <w:tc>
                <w:tcPr>
                  <w:tcW w:w="742"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27" w:hRule="exact"/>
                <w:jc w:val="center"/>
              </w:trPr>
              <w:tc>
                <w:tcPr>
                  <w:tcW w:w="92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default"/>
                      <w:lang w:val="en-US" w:eastAsia="en-US"/>
                    </w:rPr>
                    <w:t>2022.</w:t>
                  </w:r>
                  <w:r>
                    <w:rPr>
                      <w:rFonts w:hint="eastAsia"/>
                      <w:lang w:val="en-US" w:eastAsia="zh-CN"/>
                    </w:rPr>
                    <w:t>03</w:t>
                  </w:r>
                  <w:r>
                    <w:rPr>
                      <w:rFonts w:hint="default"/>
                      <w:lang w:val="en-US" w:eastAsia="en-US"/>
                    </w:rPr>
                    <w:t>.</w:t>
                  </w:r>
                  <w:r>
                    <w:rPr>
                      <w:rFonts w:hint="eastAsia"/>
                      <w:lang w:val="en-US" w:eastAsia="zh-CN"/>
                    </w:rPr>
                    <w:t>13</w:t>
                  </w:r>
                </w:p>
              </w:tc>
              <w:tc>
                <w:tcPr>
                  <w:tcW w:w="37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北</w:t>
                  </w:r>
                </w:p>
              </w:tc>
              <w:tc>
                <w:tcPr>
                  <w:tcW w:w="100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1.7-1.8</w:t>
                  </w:r>
                </w:p>
                <w:p>
                  <w:pPr>
                    <w:pStyle w:val="16"/>
                    <w:keepNext w:val="0"/>
                    <w:keepLines w:val="0"/>
                    <w:suppressLineNumbers w:val="0"/>
                    <w:bidi w:val="0"/>
                    <w:spacing w:beforeAutospacing="0" w:afterAutospacing="0"/>
                    <w:rPr>
                      <w:rFonts w:hint="default"/>
                      <w:lang w:val="en-US" w:eastAsia="zh-CN"/>
                    </w:rPr>
                  </w:pP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25.4-28.7</w:t>
                  </w:r>
                </w:p>
              </w:tc>
              <w:tc>
                <w:tcPr>
                  <w:tcW w:w="101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101.1-101.2</w:t>
                  </w:r>
                </w:p>
              </w:tc>
              <w:tc>
                <w:tcPr>
                  <w:tcW w:w="742"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427" w:hRule="exact"/>
                <w:jc w:val="center"/>
              </w:trPr>
              <w:tc>
                <w:tcPr>
                  <w:tcW w:w="92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default"/>
                      <w:lang w:val="en-US" w:eastAsia="en-US"/>
                    </w:rPr>
                    <w:t>2022.0</w:t>
                  </w:r>
                  <w:r>
                    <w:rPr>
                      <w:rFonts w:hint="eastAsia"/>
                      <w:lang w:val="en-US" w:eastAsia="zh-CN"/>
                    </w:rPr>
                    <w:t>3</w:t>
                  </w:r>
                  <w:r>
                    <w:rPr>
                      <w:rFonts w:hint="default"/>
                      <w:lang w:val="en-US" w:eastAsia="en-US"/>
                    </w:rPr>
                    <w:t>.</w:t>
                  </w:r>
                  <w:r>
                    <w:rPr>
                      <w:rFonts w:hint="eastAsia"/>
                      <w:lang w:val="en-US" w:eastAsia="zh-CN"/>
                    </w:rPr>
                    <w:t>1</w:t>
                  </w:r>
                  <w:r>
                    <w:rPr>
                      <w:rFonts w:hint="default"/>
                      <w:lang w:val="zh-TW" w:eastAsia="zh-TW"/>
                    </w:rPr>
                    <w:t>4</w:t>
                  </w:r>
                </w:p>
              </w:tc>
              <w:tc>
                <w:tcPr>
                  <w:tcW w:w="37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北</w:t>
                  </w:r>
                </w:p>
              </w:tc>
              <w:tc>
                <w:tcPr>
                  <w:tcW w:w="100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1.7-1.9</w:t>
                  </w:r>
                </w:p>
                <w:p>
                  <w:pPr>
                    <w:pStyle w:val="16"/>
                    <w:keepNext w:val="0"/>
                    <w:keepLines w:val="0"/>
                    <w:suppressLineNumbers w:val="0"/>
                    <w:bidi w:val="0"/>
                    <w:spacing w:beforeAutospacing="0" w:afterAutospacing="0"/>
                    <w:rPr>
                      <w:rFonts w:hint="default"/>
                      <w:lang w:val="en-US" w:eastAsia="en-US"/>
                    </w:rPr>
                  </w:pP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19.7-25.8</w:t>
                  </w:r>
                </w:p>
              </w:tc>
              <w:tc>
                <w:tcPr>
                  <w:tcW w:w="1014"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101.2-101.5</w:t>
                  </w:r>
                </w:p>
              </w:tc>
              <w:tc>
                <w:tcPr>
                  <w:tcW w:w="742"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eastAsia"/>
                      <w:lang w:val="en-US" w:eastAsia="zh-CN"/>
                    </w:rPr>
                    <w:t>晴</w:t>
                  </w:r>
                </w:p>
              </w:tc>
            </w:tr>
          </w:tbl>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1" w:beforeAutospacing="0" w:afterAutospacing="0" w:line="360" w:lineRule="auto"/>
              <w:ind w:left="0" w:leftChars="0" w:right="663" w:rightChars="0" w:firstLine="480" w:firstLineChars="200"/>
              <w:textAlignment w:val="auto"/>
              <w:rPr>
                <w:rFonts w:hint="eastAsia"/>
                <w:color w:val="auto"/>
                <w:lang w:eastAsia="zh-CN"/>
              </w:rPr>
            </w:pPr>
            <w:r>
              <w:rPr>
                <w:rFonts w:hint="eastAsia"/>
                <w:color w:val="auto"/>
                <w:lang w:val="en-US" w:eastAsia="zh-CN"/>
              </w:rPr>
              <w:t>废水监测结果</w:t>
            </w:r>
          </w:p>
          <w:p>
            <w:pPr>
              <w:pStyle w:val="15"/>
              <w:keepNext w:val="0"/>
              <w:keepLines w:val="0"/>
              <w:suppressLineNumbers w:val="0"/>
              <w:bidi w:val="0"/>
              <w:spacing w:beforeAutospacing="0" w:afterAutospacing="0"/>
              <w:rPr>
                <w:rFonts w:hint="eastAsia"/>
                <w:lang w:val="en-US" w:eastAsia="zh-CN"/>
              </w:rPr>
            </w:pPr>
            <w:r>
              <w:rPr>
                <w:rFonts w:hint="eastAsia"/>
                <w:lang w:val="en-US" w:eastAsia="zh-CN"/>
              </w:rPr>
              <w:t>表7-2  废水监测结果一览表</w:t>
            </w:r>
          </w:p>
          <w:tbl>
            <w:tblPr>
              <w:tblStyle w:val="11"/>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2576"/>
              <w:gridCol w:w="1685"/>
              <w:gridCol w:w="1793"/>
              <w:gridCol w:w="1802"/>
              <w:gridCol w:w="176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生活废水排口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采样时间</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第一次</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第二次</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第三次</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样品性状</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pH</w:t>
                  </w:r>
                  <w:r>
                    <w:rPr>
                      <w:rFonts w:hint="default"/>
                      <w:lang w:val="zh-TW" w:eastAsia="zh-TW"/>
                    </w:rPr>
                    <w:t>值</w:t>
                  </w:r>
                  <w:r>
                    <w:rPr>
                      <w:rFonts w:hint="default"/>
                      <w:lang w:val="en-US" w:eastAsia="en-US"/>
                    </w:rPr>
                    <w:t>*(</w:t>
                  </w:r>
                  <w:r>
                    <w:rPr>
                      <w:rFonts w:hint="default"/>
                      <w:lang w:val="zh-TW" w:eastAsia="zh-TW"/>
                    </w:rPr>
                    <w:t>无量纲)</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6.9</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7.0</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6.9</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动植物油</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化学需氧量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17</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20</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悬浮物</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6</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9</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氨氮</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040</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059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034</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生化需氧量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2.8</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2.3</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生活废水排口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釆样时间</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样品性状</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pH</w:t>
                  </w:r>
                  <w:r>
                    <w:rPr>
                      <w:rFonts w:hint="default"/>
                      <w:lang w:val="zh-TW" w:eastAsia="zh-TW"/>
                    </w:rPr>
                    <w:t>值</w:t>
                  </w:r>
                  <w:r>
                    <w:rPr>
                      <w:rFonts w:hint="default"/>
                      <w:lang w:val="en-US" w:eastAsia="en-US"/>
                    </w:rPr>
                    <w:t>*(</w:t>
                  </w:r>
                  <w:r>
                    <w:rPr>
                      <w:rFonts w:hint="default"/>
                      <w:lang w:val="zh-TW" w:eastAsia="zh-TW"/>
                    </w:rPr>
                    <w:t>无量纲)</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6.9</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7.0</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动植物油</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06</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07</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化学需氧量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25</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15</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27</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悬浮物</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8</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12</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氨氮</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073</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089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045</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生化需氧量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3</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1</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厂区污水处理站排口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釆样时间</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default"/>
                      <w:lang w:val="en-US" w:eastAsia="en-US"/>
                    </w:rPr>
                    <w:t>2022.01.</w:t>
                  </w:r>
                  <w:r>
                    <w:rPr>
                      <w:rFonts w:hint="default"/>
                      <w:lang w:val="zh-TW" w:eastAsia="zh-TW"/>
                    </w:rPr>
                    <w:t>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样品性状</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pH</w:t>
                  </w:r>
                  <w:r>
                    <w:rPr>
                      <w:rFonts w:hint="default"/>
                      <w:lang w:val="zh-TW" w:eastAsia="zh-TW"/>
                    </w:rPr>
                    <w:t>值.(无量纲)</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7.0</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7.0</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化学需氧量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415</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364</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391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总磷</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1.09</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968</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1.28</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总锌</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80</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68</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80</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4.71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悬浮物</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18</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21</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氨氮</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72</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42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88</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生化需氧量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131</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121</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105</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石油类</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85</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8.</w:t>
                  </w:r>
                  <w:r>
                    <w:rPr>
                      <w:rFonts w:hint="default"/>
                      <w:lang w:val="zh-TW" w:eastAsia="zh-TW"/>
                    </w:rPr>
                    <w:t>98</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8.</w:t>
                  </w:r>
                  <w:r>
                    <w:rPr>
                      <w:rFonts w:hint="default"/>
                      <w:lang w:val="zh-TW" w:eastAsia="zh-TW"/>
                    </w:rPr>
                    <w:t>73</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w:t>
                  </w:r>
                  <w:r>
                    <w:rPr>
                      <w:rFonts w:hint="default"/>
                      <w:lang w:val="zh-TW" w:eastAsia="zh-TW"/>
                    </w:rPr>
                    <w:t>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阴离子表面活性剂</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2.21</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53</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1.99</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厂区污水处理站排口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采样时间</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default"/>
                      <w:lang w:val="en-US" w:eastAsia="en-US"/>
                    </w:rPr>
                    <w:t>2022.01.</w:t>
                  </w:r>
                  <w:r>
                    <w:rPr>
                      <w:rFonts w:hint="default"/>
                      <w:lang w:val="zh-TW" w:eastAsia="zh-TW"/>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样品性状</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pH</w:t>
                  </w:r>
                  <w:r>
                    <w:rPr>
                      <w:rFonts w:hint="default"/>
                      <w:lang w:val="zh-TW" w:eastAsia="zh-TW"/>
                    </w:rPr>
                    <w:t>值*(无量纲)</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1</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化学需氧量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355</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426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370</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406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总磷</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1.59</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1.20</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942</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889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总锌</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83</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44</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45</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悬浮物</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19</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15</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13</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氨氮</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60</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88</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07</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3.41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生化需氧量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120</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129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120</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石油类</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w:t>
                  </w:r>
                  <w:r>
                    <w:rPr>
                      <w:rFonts w:hint="default"/>
                      <w:lang w:val="zh-TW" w:eastAsia="zh-TW"/>
                    </w:rPr>
                    <w:t>96</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30</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w:t>
                  </w:r>
                  <w:r>
                    <w:rPr>
                      <w:rFonts w:hint="default"/>
                      <w:lang w:val="zh-TW" w:eastAsia="zh-TW"/>
                    </w:rPr>
                    <w:t>26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62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阴离子表面活性剂</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64</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1.89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48</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w:t>
                  </w:r>
                  <w:r>
                    <w:rPr>
                      <w:rFonts w:hint="default"/>
                      <w:lang w:val="zh-TW" w:eastAsia="zh-TW"/>
                    </w:rPr>
                    <w:t>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生活污水总排口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采样时间</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2022.01.23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1685"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1793"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1802"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1769"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样品性状</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pH</w:t>
                  </w:r>
                  <w:r>
                    <w:rPr>
                      <w:rFonts w:hint="default"/>
                      <w:lang w:val="zh-TW" w:eastAsia="zh-TW"/>
                    </w:rPr>
                    <w:t>值</w:t>
                  </w:r>
                  <w:r>
                    <w:rPr>
                      <w:rFonts w:hint="default"/>
                      <w:lang w:val="en-US" w:eastAsia="en-US"/>
                    </w:rPr>
                    <w:t>*(</w:t>
                  </w:r>
                  <w:r>
                    <w:rPr>
                      <w:rFonts w:hint="default"/>
                      <w:lang w:val="zh-TW" w:eastAsia="zh-TW"/>
                    </w:rPr>
                    <w:t>无量纲)</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7.3</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7.3</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动植物油</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35</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33</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0.41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化学需氧量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23</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34</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45</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总磷</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86</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00</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w:t>
                  </w:r>
                  <w:r>
                    <w:rPr>
                      <w:rFonts w:hint="default"/>
                      <w:lang w:val="zh-TW" w:eastAsia="zh-TW"/>
                    </w:rPr>
                    <w:t>43</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总锌</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悬浮物</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14</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15</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17</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氨氮</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158</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153</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228</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0.131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生化需氧量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3.2</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2.7</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石油类</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阴离子表面活性剂</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11</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08</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生活污水总排口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采样时间</w:t>
                  </w:r>
                </w:p>
              </w:tc>
              <w:tc>
                <w:tcPr>
                  <w:tcW w:w="3661"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1685"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1793"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1802"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1769" w:type="dxa"/>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第四次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样品性状</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浅黄不透明</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pH</w:t>
                  </w:r>
                  <w:r>
                    <w:rPr>
                      <w:rFonts w:hint="default"/>
                      <w:lang w:val="zh-TW" w:eastAsia="zh-TW"/>
                    </w:rPr>
                    <w:t>值</w:t>
                  </w:r>
                  <w:r>
                    <w:rPr>
                      <w:rFonts w:hint="default"/>
                      <w:lang w:val="en-US" w:eastAsia="en-US"/>
                    </w:rPr>
                    <w:t>*</w:t>
                  </w:r>
                  <w:r>
                    <w:rPr>
                      <w:rFonts w:hint="default"/>
                      <w:lang w:val="zh-TW" w:eastAsia="zh-TW"/>
                    </w:rPr>
                    <w:t>(无量纲)</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7.2</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7.3</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7.4</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动植物油</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37</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45</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46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化学需氧量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30</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24</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34</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47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总磷</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65</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w:t>
                  </w:r>
                  <w:r>
                    <w:rPr>
                      <w:rFonts w:hint="default"/>
                      <w:lang w:val="zh-TW" w:eastAsia="zh-TW"/>
                    </w:rPr>
                    <w:t>49</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90</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7.</w:t>
                  </w:r>
                  <w:r>
                    <w:rPr>
                      <w:rFonts w:hint="default"/>
                      <w:lang w:val="zh-TW" w:eastAsia="zh-TW"/>
                    </w:rPr>
                    <w:t>04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总锌</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悬浮物</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13</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14</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12</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氨氮</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188</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228</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153</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生化需氧量</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5.</w:t>
                  </w:r>
                  <w:r>
                    <w:rPr>
                      <w:rFonts w:hint="default"/>
                      <w:lang w:val="zh-TW" w:eastAsia="zh-TW"/>
                    </w:rPr>
                    <w:t>1</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3.5</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4.2</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石油类</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07</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06</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133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阴离子表面活性剂</w:t>
                  </w:r>
                  <w:r>
                    <w:rPr>
                      <w:rFonts w:hint="default"/>
                      <w:lang w:val="en-US" w:eastAsia="en-US"/>
                    </w:rPr>
                    <w:t>(mg/L)</w:t>
                  </w:r>
                </w:p>
              </w:tc>
              <w:tc>
                <w:tcPr>
                  <w:tcW w:w="87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08</w:t>
                  </w:r>
                </w:p>
              </w:tc>
              <w:tc>
                <w:tcPr>
                  <w:tcW w:w="931"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12</w:t>
                  </w:r>
                </w:p>
              </w:tc>
              <w:tc>
                <w:tcPr>
                  <w:tcW w:w="936"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11</w:t>
                  </w:r>
                </w:p>
              </w:tc>
              <w:tc>
                <w:tcPr>
                  <w:tcW w:w="91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09</w:t>
                  </w:r>
                </w:p>
              </w:tc>
            </w:tr>
          </w:tbl>
          <w:p>
            <w:pPr>
              <w:keepNext w:val="0"/>
              <w:keepLines w:val="0"/>
              <w:suppressLineNumbers w:val="0"/>
              <w:bidi w:val="0"/>
              <w:spacing w:beforeAutospacing="0" w:afterAutospacing="0"/>
              <w:rPr>
                <w:rFonts w:hint="eastAsia" w:eastAsia="宋体"/>
                <w:lang w:val="en-US" w:eastAsia="zh-CN"/>
              </w:rPr>
            </w:pPr>
            <w:r>
              <w:rPr>
                <w:rFonts w:hint="eastAsia"/>
                <w:lang w:val="en-US" w:eastAsia="zh-CN"/>
              </w:rPr>
              <w:t>2022年1月23日和2022年1月24日废水监测结果表明：芜湖嘉鸿瑞汽车配件有限公司</w:t>
            </w:r>
            <w:r>
              <w:rPr>
                <w:rFonts w:hint="default"/>
                <w:lang w:val="zh-TW" w:eastAsia="zh-TW"/>
              </w:rPr>
              <w:t>生活废水排口</w:t>
            </w:r>
            <w:r>
              <w:rPr>
                <w:rFonts w:hint="eastAsia"/>
                <w:lang w:val="zh-TW" w:eastAsia="zh-CN"/>
              </w:rPr>
              <w:t>、</w:t>
            </w:r>
            <w:r>
              <w:rPr>
                <w:rFonts w:hint="default"/>
                <w:lang w:val="zh-TW" w:eastAsia="zh-TW"/>
              </w:rPr>
              <w:t>厂区污水处理站排口</w:t>
            </w:r>
            <w:r>
              <w:rPr>
                <w:rFonts w:hint="eastAsia"/>
                <w:lang w:val="zh-TW" w:eastAsia="zh-CN"/>
              </w:rPr>
              <w:t>、</w:t>
            </w:r>
            <w:r>
              <w:rPr>
                <w:rFonts w:hint="default"/>
                <w:lang w:val="zh-TW" w:eastAsia="zh-TW"/>
              </w:rPr>
              <w:t>生活污水总排口</w:t>
            </w:r>
            <w:r>
              <w:rPr>
                <w:rFonts w:hint="eastAsia"/>
                <w:lang w:val="en-US" w:eastAsia="zh-CN"/>
              </w:rPr>
              <w:t>的pH值、动植物油、化学需氧量、总磷、总锌、悬浮物、氨氮、生化需氧量、石油类、阴离子表面活性剂排放浓度满足《污水综合排放标准》（GB8978-1996）中三级标准要求。</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1" w:beforeAutospacing="0" w:afterAutospacing="0" w:line="360" w:lineRule="auto"/>
              <w:ind w:left="0" w:leftChars="0" w:right="663" w:rightChars="0" w:firstLine="480" w:firstLineChars="200"/>
              <w:textAlignment w:val="auto"/>
              <w:rPr>
                <w:rFonts w:hint="eastAsia"/>
                <w:color w:val="auto"/>
                <w:lang w:eastAsia="zh-CN"/>
              </w:rPr>
            </w:pPr>
            <w:r>
              <w:rPr>
                <w:rFonts w:hint="eastAsia"/>
                <w:color w:val="auto"/>
                <w:lang w:val="en-US" w:eastAsia="zh-CN"/>
              </w:rPr>
              <w:t>有组织废气监测结果</w:t>
            </w:r>
          </w:p>
          <w:p>
            <w:pPr>
              <w:pStyle w:val="15"/>
              <w:keepNext w:val="0"/>
              <w:keepLines w:val="0"/>
              <w:suppressLineNumbers w:val="0"/>
              <w:bidi w:val="0"/>
              <w:spacing w:beforeAutospacing="0" w:afterAutospacing="0"/>
              <w:rPr>
                <w:rFonts w:hint="eastAsia"/>
                <w:lang w:val="en-US" w:eastAsia="zh-CN"/>
              </w:rPr>
            </w:pPr>
            <w:r>
              <w:rPr>
                <w:rFonts w:hint="eastAsia"/>
                <w:lang w:val="en-US" w:eastAsia="zh-CN"/>
              </w:rPr>
              <w:t>表7-3  有组织废气监测结果一览表</w:t>
            </w:r>
          </w:p>
          <w:tbl>
            <w:tblPr>
              <w:tblStyle w:val="11"/>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159"/>
              <w:gridCol w:w="3163"/>
              <w:gridCol w:w="876"/>
              <w:gridCol w:w="6"/>
              <w:gridCol w:w="870"/>
              <w:gridCol w:w="12"/>
              <w:gridCol w:w="882"/>
              <w:gridCol w:w="865"/>
              <w:gridCol w:w="13"/>
              <w:gridCol w:w="4"/>
              <w:gridCol w:w="861"/>
              <w:gridCol w:w="17"/>
              <w:gridCol w:w="4"/>
              <w:gridCol w:w="8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rPr>
                      <w:rFonts w:hint="eastAsia"/>
                      <w:lang w:eastAsia="zh-CN"/>
                    </w:rPr>
                  </w:pPr>
                  <w:r>
                    <w:rPr>
                      <w:rFonts w:hint="eastAsia"/>
                      <w:lang w:val="en-US" w:eastAsia="zh-CN"/>
                    </w:rPr>
                    <w:t>监测点位</w:t>
                  </w:r>
                </w:p>
              </w:tc>
              <w:tc>
                <w:tcPr>
                  <w:tcW w:w="2754" w:type="pct"/>
                  <w:gridSpan w:val="12"/>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喷粉烘干、电泳烘干废气</w:t>
                  </w:r>
                  <w:r>
                    <w:rPr>
                      <w:rFonts w:hint="eastAsia"/>
                      <w:lang w:val="en-US" w:eastAsia="zh-CN"/>
                    </w:rPr>
                    <w:t>1#</w:t>
                  </w:r>
                  <w:r>
                    <w:rPr>
                      <w:rFonts w:hint="default"/>
                      <w:lang w:val="zh-TW" w:eastAsia="zh-TW"/>
                    </w:rPr>
                    <w:t>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73"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净化器名称及型号</w:t>
                  </w:r>
                </w:p>
              </w:tc>
              <w:tc>
                <w:tcPr>
                  <w:tcW w:w="2754" w:type="pct"/>
                  <w:gridSpan w:val="12"/>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eastAsia"/>
                      <w:lang w:val="en-US" w:eastAsia="zh-CN"/>
                    </w:rPr>
                    <w:t>两级</w:t>
                  </w:r>
                  <w:r>
                    <w:rPr>
                      <w:rFonts w:hint="default"/>
                      <w:lang w:val="zh-TW" w:eastAsia="zh-TW"/>
                    </w:rPr>
                    <w:t>活性炭吸附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釆样日期</w:t>
                  </w:r>
                </w:p>
              </w:tc>
              <w:tc>
                <w:tcPr>
                  <w:tcW w:w="1374" w:type="pct"/>
                  <w:gridSpan w:val="5"/>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23</w:t>
                  </w:r>
                </w:p>
              </w:tc>
              <w:tc>
                <w:tcPr>
                  <w:tcW w:w="1380" w:type="pct"/>
                  <w:gridSpan w:val="7"/>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eastAsia="zh-CN"/>
                    </w:rPr>
                  </w:pPr>
                  <w:r>
                    <w:rPr>
                      <w:rFonts w:hint="default"/>
                      <w:lang w:val="zh-TW" w:eastAsia="zh-TW"/>
                    </w:rPr>
                    <w:t>非甲烷总统</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6.</w:t>
                  </w:r>
                  <w:r>
                    <w:rPr>
                      <w:rFonts w:hint="default"/>
                      <w:lang w:val="zh-TW" w:eastAsia="zh-TW"/>
                    </w:rPr>
                    <w:t>40</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5.</w:t>
                  </w:r>
                  <w:r>
                    <w:rPr>
                      <w:rFonts w:hint="default"/>
                      <w:lang w:val="zh-TW" w:eastAsia="zh-TW"/>
                    </w:rPr>
                    <w:t>68</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03</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39</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87</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54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top"/>
                </w:tcPr>
                <w:p>
                  <w:pPr>
                    <w:pStyle w:val="16"/>
                    <w:keepNext w:val="0"/>
                    <w:keepLines w:val="0"/>
                    <w:suppressLineNumbers w:val="0"/>
                    <w:bidi w:val="0"/>
                    <w:spacing w:beforeAutospacing="0" w:afterAutospacing="0"/>
                    <w:rPr>
                      <w:rFonts w:hint="eastAsia" w:eastAsia="宋体"/>
                      <w:lang w:eastAsia="zh-CN"/>
                    </w:rPr>
                  </w:pPr>
                  <w:r>
                    <w:rPr>
                      <w:rFonts w:hint="default"/>
                      <w:lang w:val="en-US" w:eastAsia="en-US"/>
                    </w:rPr>
                    <w:t>5.</w:t>
                  </w:r>
                  <w:r>
                    <w:rPr>
                      <w:rFonts w:hint="default"/>
                      <w:lang w:val="zh-TW" w:eastAsia="zh-TW"/>
                    </w:rPr>
                    <w:t>04</w:t>
                  </w:r>
                  <w:r>
                    <w:rPr>
                      <w:rFonts w:hint="eastAsia"/>
                      <w:lang w:val="zh-TW" w:eastAsia="zh-CN"/>
                    </w:rPr>
                    <w:t>（</w:t>
                  </w:r>
                  <w:r>
                    <w:rPr>
                      <w:rFonts w:hint="eastAsia"/>
                      <w:lang w:val="en-US" w:eastAsia="zh-CN"/>
                    </w:rPr>
                    <w:t>＜80，达标</w:t>
                  </w:r>
                  <w:r>
                    <w:rPr>
                      <w:rFonts w:hint="eastAsia"/>
                      <w:lang w:val="zh-TW" w:eastAsia="zh-CN"/>
                    </w:rPr>
                    <w:t>）</w:t>
                  </w:r>
                </w:p>
              </w:tc>
              <w:tc>
                <w:tcPr>
                  <w:tcW w:w="1380" w:type="pct"/>
                  <w:gridSpan w:val="7"/>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4.</w:t>
                  </w:r>
                  <w:r>
                    <w:rPr>
                      <w:rFonts w:hint="default"/>
                      <w:lang w:val="zh-TW" w:eastAsia="zh-TW"/>
                    </w:rPr>
                    <w:t>60</w:t>
                  </w:r>
                  <w:r>
                    <w:rPr>
                      <w:rFonts w:hint="eastAsia"/>
                      <w:lang w:val="zh-TW" w:eastAsia="zh-CN"/>
                    </w:rPr>
                    <w:t>（</w:t>
                  </w:r>
                  <w:r>
                    <w:rPr>
                      <w:rFonts w:hint="eastAsia"/>
                      <w:lang w:val="en-US" w:eastAsia="zh-CN"/>
                    </w:rPr>
                    <w:t>＜80，达标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污染物排放速率</w:t>
                  </w:r>
                  <w:r>
                    <w:rPr>
                      <w:rFonts w:hint="default"/>
                      <w:lang w:val="en-US" w:eastAsia="en-US"/>
                    </w:rPr>
                    <w:t>（kg/h）</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132</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117</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0624</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0865</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0959</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0908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104</w:t>
                  </w:r>
                </w:p>
              </w:tc>
              <w:tc>
                <w:tcPr>
                  <w:tcW w:w="1380" w:type="pct"/>
                  <w:gridSpan w:val="7"/>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0911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釆样日期</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2022.03.13</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2022.03.14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颗粒物</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p>
              </w:tc>
              <w:tc>
                <w:tcPr>
                  <w:tcW w:w="456"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p>
              </w:tc>
              <w:tc>
                <w:tcPr>
                  <w:tcW w:w="46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r>
                    <w:rPr>
                      <w:rFonts w:hint="eastAsia"/>
                      <w:lang w:val="zh-TW" w:eastAsia="zh-CN"/>
                    </w:rPr>
                    <w:t>（</w:t>
                  </w:r>
                  <w:r>
                    <w:rPr>
                      <w:rFonts w:hint="eastAsia"/>
                      <w:lang w:val="en-US" w:eastAsia="zh-CN"/>
                    </w:rPr>
                    <w:t>＜30，达标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＜20</w:t>
                  </w:r>
                  <w:r>
                    <w:rPr>
                      <w:rFonts w:hint="eastAsia"/>
                      <w:lang w:val="zh-TW" w:eastAsia="zh-CN"/>
                    </w:rPr>
                    <w:t>（</w:t>
                  </w:r>
                  <w:r>
                    <w:rPr>
                      <w:rFonts w:hint="eastAsia"/>
                      <w:lang w:val="en-US" w:eastAsia="zh-CN"/>
                    </w:rPr>
                    <w:t>＜30，达标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＜0.420</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＜0.418</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＜0.422</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＜0.416</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＜0.422</w:t>
                  </w:r>
                </w:p>
              </w:tc>
              <w:tc>
                <w:tcPr>
                  <w:tcW w:w="4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＜0.422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＜0.420</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＜0.420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氮氧化物</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6"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6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r>
                    <w:rPr>
                      <w:rFonts w:hint="eastAsia"/>
                      <w:lang w:val="zh-TW" w:eastAsia="zh-CN"/>
                    </w:rPr>
                    <w:t>（</w:t>
                  </w:r>
                  <w:r>
                    <w:rPr>
                      <w:rFonts w:hint="eastAsia"/>
                      <w:lang w:val="en-US" w:eastAsia="zh-CN"/>
                    </w:rPr>
                    <w:t>＜300，达标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r>
                    <w:rPr>
                      <w:rFonts w:hint="eastAsia"/>
                      <w:lang w:val="zh-TW" w:eastAsia="zh-CN"/>
                    </w:rPr>
                    <w:t>（</w:t>
                  </w:r>
                  <w:r>
                    <w:rPr>
                      <w:rFonts w:hint="eastAsia"/>
                      <w:lang w:val="en-US" w:eastAsia="zh-CN"/>
                    </w:rPr>
                    <w:t>＜300，达标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＜0.0630</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＜0.0627</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＜0.0633</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＜0.0624</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＜0.0633</w:t>
                  </w:r>
                </w:p>
              </w:tc>
              <w:tc>
                <w:tcPr>
                  <w:tcW w:w="4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＜0.0630</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二氧化硫</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6"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c>
                <w:tcPr>
                  <w:tcW w:w="46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r>
                    <w:rPr>
                      <w:rFonts w:hint="eastAsia"/>
                      <w:lang w:val="zh-TW" w:eastAsia="zh-CN"/>
                    </w:rPr>
                    <w:t>（</w:t>
                  </w:r>
                  <w:r>
                    <w:rPr>
                      <w:rFonts w:hint="eastAsia"/>
                      <w:lang w:val="en-US" w:eastAsia="zh-CN"/>
                    </w:rPr>
                    <w:t>＜200，达标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eastAsia"/>
                      <w:lang w:val="en-US" w:eastAsia="zh-CN"/>
                    </w:rPr>
                    <w:t>＜3</w:t>
                  </w:r>
                  <w:r>
                    <w:rPr>
                      <w:rFonts w:hint="eastAsia"/>
                      <w:lang w:val="zh-TW" w:eastAsia="zh-CN"/>
                    </w:rPr>
                    <w:t>（</w:t>
                  </w:r>
                  <w:r>
                    <w:rPr>
                      <w:rFonts w:hint="eastAsia"/>
                      <w:lang w:val="en-US" w:eastAsia="zh-CN"/>
                    </w:rPr>
                    <w:t>＜200，达标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＜0.0630</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＜0.0627</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＜0.0633</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zh-CN"/>
                    </w:rPr>
                  </w:pPr>
                  <w:r>
                    <w:rPr>
                      <w:rFonts w:hint="eastAsia"/>
                      <w:lang w:val="en-US" w:eastAsia="zh-CN"/>
                    </w:rPr>
                    <w:t>＜0.0624</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＜0.0633</w:t>
                  </w:r>
                </w:p>
              </w:tc>
              <w:tc>
                <w:tcPr>
                  <w:tcW w:w="4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＜0.0630</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＜0.0630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监测点位</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酸洗废气</w:t>
                  </w:r>
                  <w:r>
                    <w:rPr>
                      <w:rFonts w:hint="eastAsia"/>
                      <w:lang w:val="en-US" w:eastAsia="zh-CN"/>
                    </w:rPr>
                    <w:t>2#</w:t>
                  </w:r>
                  <w:r>
                    <w:rPr>
                      <w:rFonts w:hint="default"/>
                      <w:lang w:val="zh-TW" w:eastAsia="zh-TW"/>
                    </w:rPr>
                    <w:t>排气筒出口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净化器名称及型号</w:t>
                  </w:r>
                </w:p>
              </w:tc>
              <w:tc>
                <w:tcPr>
                  <w:tcW w:w="2754" w:type="pct"/>
                  <w:gridSpan w:val="12"/>
                  <w:tcBorders>
                    <w:tl2br w:val="nil"/>
                    <w:tr2bl w:val="nil"/>
                  </w:tcBorders>
                  <w:shd w:val="clear" w:color="auto" w:fill="FFFFFF"/>
                  <w:vAlign w:val="top"/>
                </w:tcPr>
                <w:p>
                  <w:pPr>
                    <w:pStyle w:val="16"/>
                    <w:keepNext w:val="0"/>
                    <w:keepLines w:val="0"/>
                    <w:suppressLineNumbers w:val="0"/>
                    <w:bidi w:val="0"/>
                    <w:spacing w:beforeAutospacing="0" w:afterAutospacing="0"/>
                    <w:rPr>
                      <w:rFonts w:hint="eastAsia"/>
                      <w:lang w:eastAsia="zh-CN"/>
                    </w:rPr>
                  </w:pPr>
                  <w:r>
                    <w:rPr>
                      <w:rFonts w:hint="eastAsia"/>
                      <w:lang w:val="en-US" w:eastAsia="zh-CN"/>
                    </w:rPr>
                    <w:t>碱喷淋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釆样日期</w:t>
                  </w:r>
                </w:p>
              </w:tc>
              <w:tc>
                <w:tcPr>
                  <w:tcW w:w="1374" w:type="pct"/>
                  <w:gridSpan w:val="5"/>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default"/>
                      <w:lang w:val="en-US" w:eastAsia="en-US"/>
                    </w:rPr>
                    <w:t>2022.01.</w:t>
                  </w:r>
                  <w:r>
                    <w:rPr>
                      <w:rFonts w:hint="default"/>
                      <w:lang w:val="zh-TW" w:eastAsia="zh-TW"/>
                    </w:rPr>
                    <w:t>23</w:t>
                  </w:r>
                </w:p>
              </w:tc>
              <w:tc>
                <w:tcPr>
                  <w:tcW w:w="1380" w:type="pct"/>
                  <w:gridSpan w:val="7"/>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default"/>
                      <w:lang w:val="en-US" w:eastAsia="en-US"/>
                    </w:rPr>
                    <w:t>2022.01.</w:t>
                  </w:r>
                  <w:r>
                    <w:rPr>
                      <w:rFonts w:hint="default"/>
                      <w:lang w:val="zh-TW" w:eastAsia="zh-TW"/>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氯化氢</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2.5</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1.5</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w:t>
                  </w:r>
                  <w:r>
                    <w:rPr>
                      <w:rFonts w:hint="default"/>
                      <w:lang w:val="zh-TW" w:eastAsia="zh-TW"/>
                    </w:rPr>
                    <w:t>1</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3.6</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1.9</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2.4</w:t>
                  </w:r>
                  <w:r>
                    <w:rPr>
                      <w:rFonts w:hint="eastAsia"/>
                      <w:lang w:val="zh-TW" w:eastAsia="zh-CN"/>
                    </w:rPr>
                    <w:t>（</w:t>
                  </w:r>
                  <w:r>
                    <w:rPr>
                      <w:rFonts w:hint="eastAsia"/>
                      <w:lang w:val="en-US" w:eastAsia="zh-CN"/>
                    </w:rPr>
                    <w:t>＜100，达标</w:t>
                  </w:r>
                  <w:r>
                    <w:rPr>
                      <w:rFonts w:hint="eastAsia"/>
                      <w:lang w:val="zh-TW" w:eastAsia="zh-CN"/>
                    </w:rPr>
                    <w:t>）</w:t>
                  </w:r>
                </w:p>
              </w:tc>
              <w:tc>
                <w:tcPr>
                  <w:tcW w:w="1380" w:type="pct"/>
                  <w:gridSpan w:val="7"/>
                  <w:tcBorders>
                    <w:tl2br w:val="nil"/>
                    <w:tr2bl w:val="nil"/>
                  </w:tcBorders>
                  <w:shd w:val="clear" w:color="auto" w:fill="FFFFFF"/>
                  <w:vAlign w:val="top"/>
                </w:tcPr>
                <w:p>
                  <w:pPr>
                    <w:pStyle w:val="16"/>
                    <w:keepNext w:val="0"/>
                    <w:keepLines w:val="0"/>
                    <w:suppressLineNumbers w:val="0"/>
                    <w:bidi w:val="0"/>
                    <w:spacing w:beforeAutospacing="0" w:afterAutospacing="0"/>
                    <w:rPr>
                      <w:rFonts w:hint="default"/>
                    </w:rPr>
                  </w:pPr>
                  <w:r>
                    <w:rPr>
                      <w:rFonts w:hint="default"/>
                      <w:lang w:val="en-US" w:eastAsia="en-US"/>
                    </w:rPr>
                    <w:t>2.6</w:t>
                  </w:r>
                  <w:r>
                    <w:rPr>
                      <w:rFonts w:hint="eastAsia"/>
                      <w:lang w:val="zh-TW" w:eastAsia="zh-CN"/>
                    </w:rPr>
                    <w:t>（</w:t>
                  </w:r>
                  <w:r>
                    <w:rPr>
                      <w:rFonts w:hint="eastAsia"/>
                      <w:lang w:val="en-US" w:eastAsia="zh-CN"/>
                    </w:rPr>
                    <w:t>＜100，达标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污染物排放速率</w:t>
                  </w:r>
                  <w:r>
                    <w:rPr>
                      <w:rFonts w:hint="default"/>
                      <w:lang w:val="en-US" w:eastAsia="en-US"/>
                    </w:rPr>
                    <w:t>（kg/h）</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0380</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0231</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0477</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0695</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0367</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0466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0367</w:t>
                  </w:r>
                  <w:r>
                    <w:rPr>
                      <w:rFonts w:hint="eastAsia"/>
                      <w:lang w:val="zh-TW" w:eastAsia="zh-CN"/>
                    </w:rPr>
                    <w:t>（</w:t>
                  </w:r>
                  <w:r>
                    <w:rPr>
                      <w:rFonts w:hint="eastAsia"/>
                      <w:lang w:val="en-US" w:eastAsia="zh-CN"/>
                    </w:rPr>
                    <w:t>＜0.195，达标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0.</w:t>
                  </w:r>
                  <w:r>
                    <w:rPr>
                      <w:rFonts w:hint="default"/>
                      <w:lang w:val="zh-TW" w:eastAsia="zh-TW"/>
                    </w:rPr>
                    <w:t>0502</w:t>
                  </w:r>
                  <w:r>
                    <w:rPr>
                      <w:rFonts w:hint="eastAsia"/>
                      <w:lang w:val="zh-TW" w:eastAsia="zh-CN"/>
                    </w:rPr>
                    <w:t>（</w:t>
                  </w:r>
                  <w:r>
                    <w:rPr>
                      <w:rFonts w:hint="eastAsia"/>
                      <w:lang w:val="en-US" w:eastAsia="zh-CN"/>
                    </w:rPr>
                    <w:t>＜0.195，达标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eastAsia"/>
                      <w:lang w:val="en-US" w:eastAsia="zh-CN"/>
                    </w:rPr>
                    <w:t>监测点位</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研磨3#排气筒</w:t>
                  </w:r>
                  <w:r>
                    <w:rPr>
                      <w:rFonts w:hint="default"/>
                      <w:lang w:val="zh-TW" w:eastAsia="zh-TW"/>
                    </w:rPr>
                    <w:t>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default"/>
                      <w:lang w:val="zh-TW" w:eastAsia="zh-TW"/>
                    </w:rPr>
                    <w:t>净化器名称及型号</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水幕除尘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default"/>
                      <w:lang w:val="zh-TW" w:eastAsia="zh-TW"/>
                    </w:rPr>
                    <w:t>釆样日期</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2022.03.13</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2022.03.14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颗粒物</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r>
                    <w:rPr>
                      <w:rFonts w:hint="eastAsia"/>
                      <w:lang w:val="zh-TW" w:eastAsia="zh-CN"/>
                    </w:rPr>
                    <w:t>（</w:t>
                  </w:r>
                  <w:r>
                    <w:rPr>
                      <w:rFonts w:hint="eastAsia"/>
                      <w:lang w:val="en-US" w:eastAsia="zh-CN"/>
                    </w:rPr>
                    <w:t>＜120，达标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r>
                    <w:rPr>
                      <w:rFonts w:hint="eastAsia"/>
                      <w:lang w:val="zh-TW" w:eastAsia="zh-CN"/>
                    </w:rPr>
                    <w:t>（</w:t>
                  </w:r>
                  <w:r>
                    <w:rPr>
                      <w:rFonts w:hint="eastAsia"/>
                      <w:lang w:val="en-US" w:eastAsia="zh-CN"/>
                    </w:rPr>
                    <w:t>＜120，达标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＜0.0980</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＜0.100</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＜0.0980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＜0.101</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＜0.0984</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＜0.102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＜0.0986</w:t>
                  </w:r>
                  <w:r>
                    <w:rPr>
                      <w:rFonts w:hint="eastAsia"/>
                      <w:lang w:val="zh-TW" w:eastAsia="zh-CN"/>
                    </w:rPr>
                    <w:t>（</w:t>
                  </w:r>
                  <w:r>
                    <w:rPr>
                      <w:rFonts w:hint="eastAsia"/>
                      <w:lang w:val="en-US" w:eastAsia="zh-CN"/>
                    </w:rPr>
                    <w:t>＜3.5，达标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＜0.100</w:t>
                  </w:r>
                  <w:r>
                    <w:rPr>
                      <w:rFonts w:hint="eastAsia"/>
                      <w:lang w:val="zh-TW" w:eastAsia="zh-CN"/>
                    </w:rPr>
                    <w:t>（</w:t>
                  </w:r>
                  <w:r>
                    <w:rPr>
                      <w:rFonts w:hint="eastAsia"/>
                      <w:lang w:val="en-US" w:eastAsia="zh-CN"/>
                    </w:rPr>
                    <w:t>＜3.5，达标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eastAsia"/>
                      <w:lang w:val="en-US" w:eastAsia="zh-CN"/>
                    </w:rPr>
                    <w:t>监测点位</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研磨4#排气筒</w:t>
                  </w:r>
                  <w:r>
                    <w:rPr>
                      <w:rFonts w:hint="default"/>
                      <w:lang w:val="zh-TW" w:eastAsia="zh-TW"/>
                    </w:rPr>
                    <w:t>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default"/>
                      <w:lang w:val="zh-TW" w:eastAsia="zh-TW"/>
                    </w:rPr>
                    <w:t>净化器名称及型号</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水幕除尘</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default"/>
                      <w:lang w:val="zh-TW" w:eastAsia="zh-TW"/>
                    </w:rPr>
                    <w:t>釆样日期</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2022.03.13</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2022.03.14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颗粒物</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r>
                    <w:rPr>
                      <w:rFonts w:hint="eastAsia"/>
                      <w:lang w:val="zh-TW" w:eastAsia="zh-CN"/>
                    </w:rPr>
                    <w:t>（</w:t>
                  </w:r>
                  <w:r>
                    <w:rPr>
                      <w:rFonts w:hint="eastAsia"/>
                      <w:lang w:val="en-US" w:eastAsia="zh-CN"/>
                    </w:rPr>
                    <w:t>＜120，达标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＜20</w:t>
                  </w:r>
                  <w:r>
                    <w:rPr>
                      <w:rFonts w:hint="eastAsia"/>
                      <w:lang w:val="zh-TW" w:eastAsia="zh-CN"/>
                    </w:rPr>
                    <w:t>（</w:t>
                  </w:r>
                  <w:r>
                    <w:rPr>
                      <w:rFonts w:hint="eastAsia"/>
                      <w:lang w:val="en-US" w:eastAsia="zh-CN"/>
                    </w:rPr>
                    <w:t>＜120，达标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＜0.171</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＜0.171</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＜0.173</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＜0.171</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＜0.174</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＜0.172</w:t>
                  </w:r>
                  <w:r>
                    <w:rPr>
                      <w:rFonts w:hint="eastAsia"/>
                      <w:lang w:val="zh-TW" w:eastAsia="zh-CN"/>
                    </w:rPr>
                    <w:t>（</w:t>
                  </w:r>
                  <w:r>
                    <w:rPr>
                      <w:rFonts w:hint="eastAsia"/>
                      <w:lang w:val="en-US" w:eastAsia="zh-CN"/>
                    </w:rPr>
                    <w:t>＜3.5，达标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＜0.173</w:t>
                  </w:r>
                  <w:r>
                    <w:rPr>
                      <w:rFonts w:hint="eastAsia"/>
                      <w:lang w:val="zh-TW" w:eastAsia="zh-CN"/>
                    </w:rPr>
                    <w:t>（</w:t>
                  </w:r>
                  <w:r>
                    <w:rPr>
                      <w:rFonts w:hint="eastAsia"/>
                      <w:lang w:val="en-US" w:eastAsia="zh-CN"/>
                    </w:rPr>
                    <w:t>＜3.5，达标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eastAsia"/>
                      <w:lang w:val="en-US" w:eastAsia="zh-CN"/>
                    </w:rPr>
                    <w:t>监测点位</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镭射切割5#排气筒</w:t>
                  </w:r>
                  <w:r>
                    <w:rPr>
                      <w:rFonts w:hint="default"/>
                      <w:lang w:val="zh-TW" w:eastAsia="zh-TW"/>
                    </w:rPr>
                    <w:t>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default"/>
                      <w:lang w:val="zh-TW" w:eastAsia="zh-TW"/>
                    </w:rPr>
                    <w:t>净化器名称及型号</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滤筒除尘器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default"/>
                      <w:lang w:val="zh-TW" w:eastAsia="zh-TW"/>
                    </w:rPr>
                    <w:t>釆样日期</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2022.03.13</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2022.03.14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eastAsia"/>
                      <w:lang w:val="en-US" w:eastAsia="zh-CN"/>
                    </w:rPr>
                    <w:t>颗粒物</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22</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30</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33</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28</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21</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28</w:t>
                  </w:r>
                  <w:r>
                    <w:rPr>
                      <w:rFonts w:hint="eastAsia"/>
                      <w:lang w:val="zh-TW" w:eastAsia="zh-CN"/>
                    </w:rPr>
                    <w:t>（</w:t>
                  </w:r>
                  <w:r>
                    <w:rPr>
                      <w:rFonts w:hint="eastAsia"/>
                      <w:lang w:val="en-US" w:eastAsia="zh-CN"/>
                    </w:rPr>
                    <w:t>＜120，达标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24</w:t>
                  </w:r>
                  <w:r>
                    <w:rPr>
                      <w:rFonts w:hint="eastAsia"/>
                      <w:lang w:val="zh-TW" w:eastAsia="zh-CN"/>
                    </w:rPr>
                    <w:t>（</w:t>
                  </w:r>
                  <w:r>
                    <w:rPr>
                      <w:rFonts w:hint="eastAsia"/>
                      <w:lang w:val="en-US" w:eastAsia="zh-CN"/>
                    </w:rPr>
                    <w:t>＜120，达标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5"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0.0383</w:t>
                  </w:r>
                </w:p>
              </w:tc>
              <w:tc>
                <w:tcPr>
                  <w:tcW w:w="455"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0.0519</w:t>
                  </w:r>
                </w:p>
              </w:tc>
              <w:tc>
                <w:tcPr>
                  <w:tcW w:w="464"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0.0574</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0.0482</w:t>
                  </w:r>
                </w:p>
              </w:tc>
              <w:tc>
                <w:tcPr>
                  <w:tcW w:w="456"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0.0365</w:t>
                  </w:r>
                </w:p>
              </w:tc>
              <w:tc>
                <w:tcPr>
                  <w:tcW w:w="474"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0.0413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污染物平均排放速率</w:t>
                  </w:r>
                  <w:r>
                    <w:rPr>
                      <w:rFonts w:hint="default"/>
                      <w:lang w:val="en-US" w:eastAsia="en-US"/>
                    </w:rPr>
                    <w:t>（kg/h）</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0.0487</w:t>
                  </w:r>
                  <w:r>
                    <w:rPr>
                      <w:rFonts w:hint="eastAsia"/>
                      <w:lang w:val="zh-TW" w:eastAsia="zh-CN"/>
                    </w:rPr>
                    <w:t>（</w:t>
                  </w:r>
                  <w:r>
                    <w:rPr>
                      <w:rFonts w:hint="eastAsia"/>
                      <w:lang w:val="en-US" w:eastAsia="zh-CN"/>
                    </w:rPr>
                    <w:t>＜3.5，达标</w:t>
                  </w:r>
                  <w:r>
                    <w:rPr>
                      <w:rFonts w:hint="eastAsia"/>
                      <w:lang w:val="zh-TW" w:eastAsia="zh-CN"/>
                    </w:rPr>
                    <w:t>）</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0.0415</w:t>
                  </w:r>
                  <w:r>
                    <w:rPr>
                      <w:rFonts w:hint="eastAsia"/>
                      <w:lang w:val="zh-TW" w:eastAsia="zh-CN"/>
                    </w:rPr>
                    <w:t>（</w:t>
                  </w:r>
                  <w:r>
                    <w:rPr>
                      <w:rFonts w:hint="eastAsia"/>
                      <w:lang w:val="en-US" w:eastAsia="zh-CN"/>
                    </w:rPr>
                    <w:t>＜3.5，达标</w:t>
                  </w:r>
                  <w:r>
                    <w:rPr>
                      <w:rFonts w:hint="eastAsia"/>
                      <w:lang w:val="zh-TW"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eastAsia"/>
                      <w:lang w:val="en-US" w:eastAsia="zh-CN"/>
                    </w:rPr>
                    <w:t>监测点位</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焊接烟尘6#排气筒</w:t>
                  </w:r>
                  <w:r>
                    <w:rPr>
                      <w:rFonts w:hint="default"/>
                      <w:lang w:val="zh-TW" w:eastAsia="zh-TW"/>
                    </w:rPr>
                    <w:t>出口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净化器名称及型号</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布袋除尘器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245" w:type="pct"/>
                  <w:gridSpan w:val="2"/>
                  <w:tcBorders>
                    <w:tl2br w:val="nil"/>
                    <w:tr2bl w:val="nil"/>
                  </w:tcBorders>
                  <w:shd w:val="clear" w:color="auto" w:fill="FFFFFF"/>
                  <w:vAlign w:val="top"/>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釆样日期</w:t>
                  </w:r>
                </w:p>
              </w:tc>
              <w:tc>
                <w:tcPr>
                  <w:tcW w:w="1374" w:type="pct"/>
                  <w:gridSpan w:val="5"/>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2023.04.27</w:t>
                  </w:r>
                </w:p>
              </w:tc>
              <w:tc>
                <w:tcPr>
                  <w:tcW w:w="1380" w:type="pct"/>
                  <w:gridSpan w:val="7"/>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2023.04.28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eastAsia"/>
                      <w:lang w:val="en-US" w:eastAsia="zh-CN"/>
                    </w:rPr>
                    <w:t>颗粒物</w:t>
                  </w: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污染物排放浓度</w:t>
                  </w:r>
                  <w:r>
                    <w:rPr>
                      <w:rFonts w:hint="default"/>
                      <w:lang w:val="en-US" w:eastAsia="en-US"/>
                    </w:rPr>
                    <w:t>（mg/m</w:t>
                  </w:r>
                  <w:r>
                    <w:rPr>
                      <w:rFonts w:hint="default"/>
                      <w:vertAlign w:val="superscript"/>
                      <w:lang w:val="en-US" w:eastAsia="en-US"/>
                    </w:rPr>
                    <w:t>3</w:t>
                  </w:r>
                  <w:r>
                    <w:rPr>
                      <w:rFonts w:hint="default"/>
                      <w:lang w:val="en-US" w:eastAsia="en-US"/>
                    </w:rPr>
                    <w:t>）</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＜20</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＜20</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＜20</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＜20</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＜20</w:t>
                  </w:r>
                </w:p>
              </w:tc>
              <w:tc>
                <w:tcPr>
                  <w:tcW w:w="4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eastAsia="宋体"/>
                      <w:lang w:val="en-US" w:eastAsia="zh-CN"/>
                    </w:rPr>
                  </w:pPr>
                  <w:r>
                    <w:rPr>
                      <w:rFonts w:hint="eastAsia"/>
                      <w:lang w:val="en-US" w:eastAsia="zh-CN"/>
                    </w:rPr>
                    <w:t>标准限值</w:t>
                  </w:r>
                  <w:r>
                    <w:rPr>
                      <w:rFonts w:hint="default"/>
                      <w:lang w:val="en-US" w:eastAsia="en-US"/>
                    </w:rPr>
                    <w:t>（mg/m</w:t>
                  </w:r>
                  <w:r>
                    <w:rPr>
                      <w:rFonts w:hint="default"/>
                      <w:vertAlign w:val="superscript"/>
                      <w:lang w:val="en-US" w:eastAsia="en-US"/>
                    </w:rPr>
                    <w:t>3</w:t>
                  </w:r>
                  <w:r>
                    <w:rPr>
                      <w:rFonts w:hint="default"/>
                      <w:lang w:val="en-US" w:eastAsia="en-US"/>
                    </w:rPr>
                    <w:t>）</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＜120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zh-TW" w:eastAsia="zh-TW" w:bidi="ar-SA"/>
                    </w:rPr>
                  </w:pPr>
                  <w:r>
                    <w:rPr>
                      <w:rFonts w:hint="default"/>
                      <w:lang w:val="zh-TW" w:eastAsia="zh-TW"/>
                    </w:rPr>
                    <w:t>污染物排放速率</w:t>
                  </w:r>
                  <w:r>
                    <w:rPr>
                      <w:rFonts w:hint="default"/>
                      <w:lang w:val="en-US" w:eastAsia="en-US"/>
                    </w:rPr>
                    <w:t>（kg/h）</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w:t>
                  </w:r>
                </w:p>
              </w:tc>
              <w:tc>
                <w:tcPr>
                  <w:tcW w:w="458" w:type="pct"/>
                  <w:gridSpan w:val="2"/>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45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458" w:type="pct"/>
                  <w:gridSpan w:val="3"/>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4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602"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164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zh-TW" w:eastAsia="zh-TW"/>
                    </w:rPr>
                  </w:pPr>
                  <w:r>
                    <w:rPr>
                      <w:rFonts w:hint="eastAsia"/>
                      <w:lang w:val="en-US" w:eastAsia="zh-CN"/>
                    </w:rPr>
                    <w:t>标准限值</w:t>
                  </w:r>
                  <w:r>
                    <w:rPr>
                      <w:rFonts w:hint="default"/>
                      <w:lang w:val="en-US" w:eastAsia="en-US"/>
                    </w:rPr>
                    <w:t>（kg/h）</w:t>
                  </w:r>
                </w:p>
              </w:tc>
              <w:tc>
                <w:tcPr>
                  <w:tcW w:w="2754" w:type="pct"/>
                  <w:gridSpan w:val="12"/>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zh-CN"/>
                    </w:rPr>
                  </w:pPr>
                  <w:r>
                    <w:rPr>
                      <w:rFonts w:hint="eastAsia"/>
                      <w:lang w:val="en-US" w:eastAsia="zh-CN"/>
                    </w:rPr>
                    <w:t>＜3.5</w:t>
                  </w:r>
                </w:p>
              </w:tc>
            </w:tr>
          </w:tbl>
          <w:p>
            <w:pPr>
              <w:keepNext w:val="0"/>
              <w:keepLines w:val="0"/>
              <w:suppressLineNumbers w:val="0"/>
              <w:bidi w:val="0"/>
              <w:spacing w:beforeAutospacing="0" w:afterAutospacing="0"/>
              <w:rPr>
                <w:rFonts w:hint="eastAsia"/>
                <w:lang w:eastAsia="zh-CN"/>
              </w:rPr>
            </w:pPr>
            <w:r>
              <w:rPr>
                <w:rFonts w:hint="eastAsia"/>
                <w:lang w:val="en-US" w:eastAsia="zh-CN"/>
              </w:rPr>
              <w:t>2022年1月23日-24日、2022年3月13日-14日、2023年4月27日-28日有组织废气监测结果表明：芜湖嘉鸿瑞汽车配件有限公司1#</w:t>
            </w:r>
            <w:r>
              <w:rPr>
                <w:rFonts w:hint="default"/>
                <w:lang w:val="zh-TW" w:eastAsia="zh-TW"/>
              </w:rPr>
              <w:t>排气筒出口</w:t>
            </w:r>
            <w:r>
              <w:rPr>
                <w:rFonts w:hint="eastAsia"/>
                <w:lang w:val="en-US" w:eastAsia="zh-CN"/>
              </w:rPr>
              <w:t>非甲烷总烃排放满足</w:t>
            </w:r>
            <w:r>
              <w:rPr>
                <w:rFonts w:hint="eastAsia"/>
                <w:b w:val="0"/>
                <w:bCs w:val="0"/>
                <w:lang w:val="en-US" w:eastAsia="zh-CN"/>
              </w:rPr>
              <w:t>河北省地方标准《工业企业挥发性有机物排放控制标准》（DB13/2322-2016）表1、2排放标准限值，颗粒物、氮氧化物、二氧化硫</w:t>
            </w:r>
            <w:r>
              <w:rPr>
                <w:rFonts w:hint="eastAsia"/>
                <w:lang w:val="en-US" w:eastAsia="zh-CN"/>
              </w:rPr>
              <w:t>等排放浓度满足《长三角地区2018-2019年秋冬季大气污染综合治理攻坚行动方案》中排放限值</w:t>
            </w:r>
            <w:r>
              <w:rPr>
                <w:rFonts w:hint="eastAsia"/>
                <w:b w:val="0"/>
                <w:bCs w:val="0"/>
                <w:lang w:val="en-US" w:eastAsia="zh-CN"/>
              </w:rPr>
              <w:t>；</w:t>
            </w:r>
            <w:r>
              <w:rPr>
                <w:rFonts w:hint="eastAsia"/>
                <w:lang w:val="en-US" w:eastAsia="zh-CN"/>
              </w:rPr>
              <w:t>2#</w:t>
            </w:r>
            <w:r>
              <w:rPr>
                <w:rFonts w:hint="default"/>
                <w:lang w:val="zh-TW" w:eastAsia="zh-TW"/>
              </w:rPr>
              <w:t>排气筒出口氯化氢</w:t>
            </w:r>
            <w:r>
              <w:rPr>
                <w:rFonts w:hint="eastAsia"/>
                <w:b w:val="0"/>
                <w:bCs w:val="0"/>
                <w:lang w:val="en-US" w:eastAsia="zh-CN"/>
              </w:rPr>
              <w:t>以及3#、4#、5#、6#</w:t>
            </w:r>
            <w:r>
              <w:rPr>
                <w:rFonts w:hint="default"/>
                <w:lang w:val="zh-TW" w:eastAsia="zh-TW"/>
              </w:rPr>
              <w:t>排气筒出口</w:t>
            </w:r>
            <w:r>
              <w:rPr>
                <w:rFonts w:hint="eastAsia"/>
                <w:lang w:val="en-US" w:eastAsia="zh-CN"/>
              </w:rPr>
              <w:t>颗粒物排放满足《大气污染物综合排放标准》（GB16297-1996）排放限值</w:t>
            </w:r>
            <w:r>
              <w:rPr>
                <w:rFonts w:hint="eastAsia"/>
                <w:b w:val="0"/>
                <w:bCs w:val="0"/>
                <w:lang w:val="en-US" w:eastAsia="zh-CN"/>
              </w:rPr>
              <w:t>。</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1" w:beforeAutospacing="0" w:afterAutospacing="0" w:line="360" w:lineRule="auto"/>
              <w:ind w:left="0" w:leftChars="0" w:right="663" w:rightChars="0" w:firstLine="480" w:firstLineChars="200"/>
              <w:textAlignment w:val="auto"/>
              <w:rPr>
                <w:rFonts w:hint="eastAsia"/>
                <w:color w:val="auto"/>
                <w:lang w:eastAsia="zh-CN"/>
              </w:rPr>
            </w:pPr>
            <w:r>
              <w:rPr>
                <w:rFonts w:hint="eastAsia" w:eastAsia="宋体"/>
                <w:color w:val="auto"/>
                <w:lang w:eastAsia="zh-CN"/>
              </w:rPr>
              <w:t>无组织废气监测结果</w:t>
            </w:r>
          </w:p>
          <w:p>
            <w:pPr>
              <w:pStyle w:val="15"/>
              <w:keepNext w:val="0"/>
              <w:keepLines w:val="0"/>
              <w:suppressLineNumbers w:val="0"/>
              <w:bidi w:val="0"/>
              <w:spacing w:beforeAutospacing="0" w:afterAutospacing="0"/>
              <w:rPr>
                <w:rFonts w:hint="eastAsia"/>
                <w:lang w:val="en-US" w:eastAsia="zh-CN"/>
              </w:rPr>
            </w:pPr>
            <w:r>
              <w:rPr>
                <w:rFonts w:hint="eastAsia"/>
                <w:lang w:val="en-US" w:eastAsia="zh-CN"/>
              </w:rPr>
              <w:t>表7-4  无组织废气监测结果一览表</w:t>
            </w:r>
          </w:p>
          <w:tbl>
            <w:tblPr>
              <w:tblStyle w:val="11"/>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110"/>
              <w:gridCol w:w="748"/>
              <w:gridCol w:w="1470"/>
              <w:gridCol w:w="748"/>
              <w:gridCol w:w="865"/>
              <w:gridCol w:w="865"/>
              <w:gridCol w:w="865"/>
              <w:gridCol w:w="1470"/>
              <w:gridCol w:w="14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964" w:type="pct"/>
                  <w:gridSpan w:val="2"/>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采样时间</w:t>
                  </w:r>
                </w:p>
              </w:tc>
              <w:tc>
                <w:tcPr>
                  <w:tcW w:w="763"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zh-TW" w:eastAsia="zh-TW"/>
                    </w:rPr>
                    <w:t>检测指标</w:t>
                  </w:r>
                </w:p>
              </w:tc>
              <w:tc>
                <w:tcPr>
                  <w:tcW w:w="3271" w:type="pct"/>
                  <w:gridSpan w:val="6"/>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检测结果</w:t>
                  </w:r>
                  <w:r>
                    <w:rPr>
                      <w:rFonts w:hint="default"/>
                      <w:lang w:val="en-US" w:eastAsia="en-US"/>
                    </w:rPr>
                    <w:t>(mg/m</w:t>
                  </w:r>
                  <w:r>
                    <w:rPr>
                      <w:rFonts w:hint="default"/>
                      <w:vertAlign w:val="superscript"/>
                      <w:lang w:val="en-US" w:eastAsia="en-US"/>
                    </w:rPr>
                    <w:t>3</w:t>
                  </w:r>
                  <w:r>
                    <w:rPr>
                      <w:rFonts w:hint="default"/>
                      <w:lang w:val="en-US" w:eastAsia="en-US"/>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964" w:type="pct"/>
                  <w:gridSpan w:val="2"/>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上风向</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下风向1</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下风向2</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下风向3</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default"/>
                      <w:lang w:val="zh-TW" w:eastAsia="zh-TW"/>
                    </w:rPr>
                    <w:t>车间门窗处1#</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车间门窗处</w:t>
                  </w:r>
                  <w:r>
                    <w:rPr>
                      <w:rFonts w:hint="eastAsia"/>
                      <w:lang w:val="en-US" w:eastAsia="zh-CN"/>
                    </w:rPr>
                    <w:t>2</w:t>
                  </w:r>
                  <w:r>
                    <w:rPr>
                      <w:rFonts w:hint="default"/>
                      <w:lang w:val="zh-TW" w:eastAsia="zh-TW"/>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w:t>
                  </w:r>
                  <w:r>
                    <w:rPr>
                      <w:rFonts w:hint="default"/>
                      <w:lang w:val="zh-TW" w:eastAsia="zh-TW"/>
                    </w:rPr>
                    <w:t>23</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第一次</w:t>
                  </w:r>
                </w:p>
              </w:tc>
              <w:tc>
                <w:tcPr>
                  <w:tcW w:w="763"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zh-TW" w:eastAsia="zh-TW"/>
                    </w:rPr>
                  </w:pPr>
                  <w:r>
                    <w:rPr>
                      <w:rFonts w:hint="default"/>
                      <w:lang w:val="zh-TW" w:eastAsia="zh-TW"/>
                    </w:rPr>
                    <w:t>氯化氢</w:t>
                  </w:r>
                </w:p>
                <w:p>
                  <w:pPr>
                    <w:pStyle w:val="16"/>
                    <w:keepNext w:val="0"/>
                    <w:keepLines w:val="0"/>
                    <w:suppressLineNumbers w:val="0"/>
                    <w:bidi w:val="0"/>
                    <w:spacing w:beforeAutospacing="0" w:afterAutospacing="0"/>
                    <w:rPr>
                      <w:rFonts w:hint="eastAsia"/>
                      <w:lang w:eastAsia="zh-CN"/>
                    </w:rPr>
                  </w:pPr>
                  <w:r>
                    <w:rPr>
                      <w:rFonts w:hint="eastAsia"/>
                      <w:lang w:val="zh-TW" w:eastAsia="zh-CN"/>
                    </w:rPr>
                    <w:t>（</w:t>
                  </w:r>
                  <w:r>
                    <w:rPr>
                      <w:rFonts w:hint="eastAsia"/>
                      <w:lang w:val="en-US" w:eastAsia="zh-CN"/>
                    </w:rPr>
                    <w:t>＜0.2</w:t>
                  </w:r>
                  <w:r>
                    <w:rPr>
                      <w:rFonts w:hint="default"/>
                      <w:lang w:val="en-US" w:eastAsia="en-US"/>
                    </w:rPr>
                    <w:t>mg/m</w:t>
                  </w:r>
                  <w:r>
                    <w:rPr>
                      <w:rFonts w:hint="default"/>
                      <w:vertAlign w:val="superscript"/>
                      <w:lang w:val="en-US" w:eastAsia="en-US"/>
                    </w:rPr>
                    <w:t>3</w:t>
                  </w:r>
                  <w:r>
                    <w:rPr>
                      <w:rFonts w:hint="eastAsia"/>
                      <w:lang w:val="zh-TW" w:eastAsia="zh-CN"/>
                    </w:rPr>
                    <w:t>）</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en-US" w:eastAsia="zh-CN"/>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第二次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eastAsia="宋体"/>
                      <w:lang w:val="en-US" w:eastAsia="zh-CN"/>
                    </w:rPr>
                  </w:pPr>
                  <w:r>
                    <w:rPr>
                      <w:rFonts w:hint="eastAsia"/>
                      <w:lang w:val="en-US" w:eastAsia="zh-CN"/>
                    </w:rPr>
                    <w:t>第三次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2022.01.24</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&lt;0.</w:t>
                  </w:r>
                  <w:r>
                    <w:rPr>
                      <w:rFonts w:hint="default"/>
                      <w:lang w:val="zh-TW" w:eastAsia="zh-TW"/>
                    </w:rPr>
                    <w:t>05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default"/>
                      <w:lang w:val="en-US" w:eastAsia="en-US"/>
                    </w:rPr>
                    <w:t>2022.01.</w:t>
                  </w:r>
                  <w:r>
                    <w:rPr>
                      <w:rFonts w:hint="default"/>
                      <w:lang w:val="zh-TW" w:eastAsia="zh-TW"/>
                    </w:rPr>
                    <w:t>23</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763"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eastAsia"/>
                      <w:lang w:val="zh-TW" w:eastAsia="zh-CN"/>
                    </w:rPr>
                  </w:pPr>
                  <w:r>
                    <w:rPr>
                      <w:rFonts w:hint="default"/>
                      <w:lang w:val="zh-TW" w:eastAsia="zh-TW"/>
                    </w:rPr>
                    <w:t>非甲烷总</w:t>
                  </w:r>
                  <w:r>
                    <w:rPr>
                      <w:rFonts w:hint="eastAsia"/>
                      <w:lang w:val="zh-TW" w:eastAsia="zh-CN"/>
                    </w:rPr>
                    <w:t>烃</w:t>
                  </w:r>
                </w:p>
                <w:p>
                  <w:pPr>
                    <w:pStyle w:val="16"/>
                    <w:keepNext w:val="0"/>
                    <w:keepLines w:val="0"/>
                    <w:suppressLineNumbers w:val="0"/>
                    <w:bidi w:val="0"/>
                    <w:spacing w:beforeAutospacing="0" w:afterAutospacing="0"/>
                    <w:rPr>
                      <w:rFonts w:hint="default"/>
                    </w:rPr>
                  </w:pPr>
                  <w:r>
                    <w:rPr>
                      <w:rFonts w:hint="eastAsia"/>
                      <w:lang w:val="zh-TW" w:eastAsia="zh-CN"/>
                    </w:rPr>
                    <w:t>（</w:t>
                  </w:r>
                  <w:r>
                    <w:rPr>
                      <w:rFonts w:hint="eastAsia"/>
                      <w:lang w:val="en-US" w:eastAsia="zh-CN"/>
                    </w:rPr>
                    <w:t>＜2.0</w:t>
                  </w:r>
                  <w:r>
                    <w:rPr>
                      <w:rFonts w:hint="default"/>
                      <w:lang w:val="en-US" w:eastAsia="en-US"/>
                    </w:rPr>
                    <w:t>mg/m</w:t>
                  </w:r>
                  <w:r>
                    <w:rPr>
                      <w:rFonts w:hint="default"/>
                      <w:vertAlign w:val="superscript"/>
                      <w:lang w:val="en-US" w:eastAsia="en-US"/>
                    </w:rPr>
                    <w:t>3</w:t>
                  </w:r>
                  <w:r>
                    <w:rPr>
                      <w:rFonts w:hint="eastAsia"/>
                      <w:lang w:val="zh-TW" w:eastAsia="zh-CN"/>
                    </w:rPr>
                    <w:t>）</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1.20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w:t>
                  </w:r>
                  <w:r>
                    <w:rPr>
                      <w:rFonts w:hint="default"/>
                      <w:lang w:val="zh-TW" w:eastAsia="zh-TW"/>
                    </w:rPr>
                    <w:t>10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1.21</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1.35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1.49</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1.93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1.36</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1.22</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1.41</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1.30</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1.46</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w:t>
                  </w:r>
                  <w:r>
                    <w:rPr>
                      <w:rFonts w:hint="default"/>
                      <w:lang w:val="zh-TW" w:eastAsia="zh-TW"/>
                    </w:rPr>
                    <w:t>78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1.21</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1.36</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1.26</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w:t>
                  </w:r>
                  <w:r>
                    <w:rPr>
                      <w:rFonts w:hint="default"/>
                      <w:lang w:val="zh-TW" w:eastAsia="zh-TW"/>
                    </w:rPr>
                    <w:t>12</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1.34</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1.65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default"/>
                      <w:lang w:val="en-US" w:eastAsia="en-US"/>
                    </w:rPr>
                    <w:t>2022.01.24</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第一次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1.08</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1.20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1.49</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w:t>
                  </w:r>
                  <w:r>
                    <w:rPr>
                      <w:rFonts w:hint="default"/>
                      <w:lang w:val="zh-TW" w:eastAsia="zh-TW"/>
                    </w:rPr>
                    <w:t>14</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1.65</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1.68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第二次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w:t>
                  </w:r>
                  <w:r>
                    <w:rPr>
                      <w:rFonts w:hint="default"/>
                      <w:lang w:val="zh-TW" w:eastAsia="zh-TW"/>
                    </w:rPr>
                    <w:t>17</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1.22</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1.21</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w:t>
                  </w:r>
                  <w:r>
                    <w:rPr>
                      <w:rFonts w:hint="default"/>
                      <w:lang w:val="zh-TW" w:eastAsia="zh-TW"/>
                    </w:rPr>
                    <w:t>13</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1.70</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1.72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第三次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r>
                    <w:rPr>
                      <w:rFonts w:hint="default"/>
                      <w:lang w:val="en-US" w:eastAsia="en-US"/>
                    </w:rPr>
                    <w:t>1.08</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1.35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default"/>
                      <w:lang w:val="en-US" w:eastAsia="en-US"/>
                    </w:rPr>
                    <w:t>1.40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0.</w:t>
                  </w:r>
                  <w:r>
                    <w:rPr>
                      <w:rFonts w:hint="default"/>
                      <w:lang w:val="zh-TW" w:eastAsia="zh-TW"/>
                    </w:rPr>
                    <w:t>95</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1.80</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en-US" w:bidi="ar-SA"/>
                    </w:rPr>
                  </w:pPr>
                  <w:r>
                    <w:rPr>
                      <w:rFonts w:hint="default"/>
                      <w:lang w:val="en-US" w:eastAsia="en-US"/>
                    </w:rPr>
                    <w:t>1.82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r>
                    <w:rPr>
                      <w:rFonts w:hint="default"/>
                      <w:lang w:val="en-US" w:eastAsia="en-US"/>
                    </w:rPr>
                    <w:t>2022.0</w:t>
                  </w:r>
                  <w:r>
                    <w:rPr>
                      <w:rFonts w:hint="eastAsia"/>
                      <w:lang w:val="en-US" w:eastAsia="zh-CN"/>
                    </w:rPr>
                    <w:t>3</w:t>
                  </w:r>
                  <w:r>
                    <w:rPr>
                      <w:rFonts w:hint="default"/>
                      <w:lang w:val="en-US" w:eastAsia="en-US"/>
                    </w:rPr>
                    <w:t>.</w:t>
                  </w:r>
                  <w:r>
                    <w:rPr>
                      <w:rFonts w:hint="eastAsia"/>
                      <w:lang w:val="en-US" w:eastAsia="zh-CN"/>
                    </w:rPr>
                    <w:t>1</w:t>
                  </w:r>
                  <w:r>
                    <w:rPr>
                      <w:rFonts w:hint="default"/>
                      <w:lang w:val="zh-TW" w:eastAsia="zh-TW"/>
                    </w:rPr>
                    <w:t>3</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第一次</w:t>
                  </w:r>
                </w:p>
              </w:tc>
              <w:tc>
                <w:tcPr>
                  <w:tcW w:w="763"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eastAsia="宋体"/>
                      <w:lang w:val="en-US" w:eastAsia="zh-CN"/>
                    </w:rPr>
                  </w:pPr>
                  <w:r>
                    <w:rPr>
                      <w:rFonts w:hint="eastAsia"/>
                      <w:lang w:val="en-US" w:eastAsia="zh-CN"/>
                    </w:rPr>
                    <w:t>总悬浮颗粒物</w:t>
                  </w:r>
                  <w:r>
                    <w:rPr>
                      <w:rFonts w:hint="eastAsia"/>
                      <w:lang w:val="zh-TW" w:eastAsia="zh-CN"/>
                    </w:rPr>
                    <w:t>（</w:t>
                  </w:r>
                  <w:r>
                    <w:rPr>
                      <w:rFonts w:hint="eastAsia"/>
                      <w:lang w:val="en-US" w:eastAsia="zh-CN"/>
                    </w:rPr>
                    <w:t>＜1.0</w:t>
                  </w:r>
                  <w:r>
                    <w:rPr>
                      <w:rFonts w:hint="default"/>
                      <w:lang w:val="en-US" w:eastAsia="en-US"/>
                    </w:rPr>
                    <w:t>mg/m</w:t>
                  </w:r>
                  <w:r>
                    <w:rPr>
                      <w:rFonts w:hint="default"/>
                      <w:vertAlign w:val="superscript"/>
                      <w:lang w:val="en-US" w:eastAsia="en-US"/>
                    </w:rPr>
                    <w:t>3</w:t>
                  </w:r>
                  <w:r>
                    <w:rPr>
                      <w:rFonts w:hint="eastAsia"/>
                      <w:lang w:val="zh-TW" w:eastAsia="zh-CN"/>
                    </w:rPr>
                    <w:t>）</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0.088</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0.193</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0.678</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0.367</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第二次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0.100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0.212</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0.692</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0.384</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第三次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0.122</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0.238</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0.730</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0.347</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23" w:hRule="atLeast"/>
                <w:jc w:val="center"/>
              </w:trPr>
              <w:tc>
                <w:tcPr>
                  <w:tcW w:w="576"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kern w:val="2"/>
                      <w:sz w:val="21"/>
                      <w:szCs w:val="20"/>
                      <w:lang w:val="en-US" w:eastAsia="zh-CN" w:bidi="ar-SA"/>
                    </w:rPr>
                  </w:pPr>
                  <w:r>
                    <w:rPr>
                      <w:rFonts w:hint="default"/>
                      <w:lang w:val="en-US" w:eastAsia="en-US"/>
                    </w:rPr>
                    <w:t>2022.0</w:t>
                  </w:r>
                  <w:r>
                    <w:rPr>
                      <w:rFonts w:hint="eastAsia"/>
                      <w:lang w:val="en-US" w:eastAsia="zh-CN"/>
                    </w:rPr>
                    <w:t>3</w:t>
                  </w:r>
                  <w:r>
                    <w:rPr>
                      <w:rFonts w:hint="default"/>
                      <w:lang w:val="en-US" w:eastAsia="en-US"/>
                    </w:rPr>
                    <w:t>.</w:t>
                  </w:r>
                  <w:r>
                    <w:rPr>
                      <w:rFonts w:hint="eastAsia"/>
                      <w:lang w:val="en-US" w:eastAsia="zh-CN"/>
                    </w:rPr>
                    <w:t>1</w:t>
                  </w:r>
                  <w:r>
                    <w:rPr>
                      <w:rFonts w:hint="default"/>
                      <w:lang w:val="en-US" w:eastAsia="en-US"/>
                    </w:rPr>
                    <w:t>4</w:t>
                  </w: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第一次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0.113</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0.218</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0.717</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0.483</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第二次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0.083</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0.195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0.695</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0.398</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23" w:hRule="atLeast"/>
                <w:jc w:val="center"/>
              </w:trPr>
              <w:tc>
                <w:tcPr>
                  <w:tcW w:w="576"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eastAsia"/>
                      <w:lang w:val="en-US" w:eastAsia="zh-CN"/>
                    </w:rPr>
                  </w:pPr>
                  <w:r>
                    <w:rPr>
                      <w:rFonts w:hint="eastAsia"/>
                      <w:lang w:val="en-US" w:eastAsia="zh-CN"/>
                    </w:rPr>
                    <w:t>第三次</w:t>
                  </w:r>
                </w:p>
              </w:tc>
              <w:tc>
                <w:tcPr>
                  <w:tcW w:w="763"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rPr>
                      <w:rFonts w:hint="default"/>
                    </w:rPr>
                  </w:pPr>
                </w:p>
              </w:tc>
              <w:tc>
                <w:tcPr>
                  <w:tcW w:w="388"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0.097</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0.237</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0.767</w:t>
                  </w:r>
                </w:p>
              </w:tc>
              <w:tc>
                <w:tcPr>
                  <w:tcW w:w="4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en-US" w:eastAsia="en-US"/>
                    </w:rPr>
                  </w:pPr>
                  <w:r>
                    <w:rPr>
                      <w:rFonts w:hint="eastAsia"/>
                      <w:lang w:val="en-US" w:eastAsia="zh-CN"/>
                    </w:rPr>
                    <w:t>0.448</w:t>
                  </w:r>
                </w:p>
              </w:tc>
              <w:tc>
                <w:tcPr>
                  <w:tcW w:w="763"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c>
                <w:tcPr>
                  <w:tcW w:w="76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rPr>
                      <w:rFonts w:hint="default"/>
                      <w:lang w:val="en-US" w:eastAsia="en-US"/>
                    </w:rPr>
                  </w:pPr>
                  <w:r>
                    <w:rPr>
                      <w:rFonts w:hint="eastAsia"/>
                      <w:lang w:val="en-US" w:eastAsia="zh-CN"/>
                    </w:rPr>
                    <w:t>/</w:t>
                  </w:r>
                </w:p>
              </w:tc>
            </w:tr>
          </w:tbl>
          <w:p>
            <w:pPr>
              <w:keepNext w:val="0"/>
              <w:keepLines w:val="0"/>
              <w:suppressLineNumbers w:val="0"/>
              <w:bidi w:val="0"/>
              <w:spacing w:beforeAutospacing="0" w:afterAutospacing="0"/>
              <w:rPr>
                <w:rFonts w:hint="eastAsia"/>
                <w:lang w:val="en-US" w:eastAsia="zh-CN"/>
              </w:rPr>
            </w:pPr>
            <w:r>
              <w:rPr>
                <w:rFonts w:hint="eastAsia"/>
                <w:lang w:val="en-US" w:eastAsia="zh-CN"/>
              </w:rPr>
              <w:t>2022年1月23日-24日、2022年3月13日-14日无组织废气监测结果表明：芜湖嘉鸿瑞汽车配件有限公司厂区上风向1个参照点，下风向3个监控点，</w:t>
            </w:r>
            <w:r>
              <w:rPr>
                <w:rFonts w:hint="default"/>
                <w:lang w:val="zh-TW" w:eastAsia="zh-TW"/>
              </w:rPr>
              <w:t>车间门窗处1#</w:t>
            </w:r>
            <w:r>
              <w:rPr>
                <w:rFonts w:hint="eastAsia"/>
                <w:lang w:val="zh-TW" w:eastAsia="zh-CN"/>
              </w:rPr>
              <w:t>、</w:t>
            </w:r>
            <w:r>
              <w:rPr>
                <w:rFonts w:hint="eastAsia"/>
                <w:lang w:val="en-US" w:eastAsia="zh-CN"/>
              </w:rPr>
              <w:t>2#监控点</w:t>
            </w:r>
            <w:r>
              <w:rPr>
                <w:rFonts w:hint="default"/>
                <w:lang w:val="zh-TW" w:eastAsia="zh-TW"/>
              </w:rPr>
              <w:t>非甲烷总</w:t>
            </w:r>
            <w:r>
              <w:rPr>
                <w:rFonts w:hint="eastAsia"/>
                <w:lang w:val="zh-TW" w:eastAsia="zh-CN"/>
              </w:rPr>
              <w:t>烃</w:t>
            </w:r>
            <w:r>
              <w:rPr>
                <w:rFonts w:hint="eastAsia"/>
                <w:lang w:val="en-US" w:eastAsia="zh-CN"/>
              </w:rPr>
              <w:t>排放浓度满足</w:t>
            </w:r>
            <w:r>
              <w:rPr>
                <w:rFonts w:hint="eastAsia"/>
                <w:b w:val="0"/>
                <w:bCs w:val="0"/>
                <w:lang w:val="en-US" w:eastAsia="zh-CN"/>
              </w:rPr>
              <w:t>河北省地方标准《工业企业挥发性有机物排放控制标准》（DB13/2322-2016）</w:t>
            </w:r>
            <w:r>
              <w:rPr>
                <w:rFonts w:hint="eastAsia"/>
                <w:lang w:val="en-US" w:eastAsia="zh-CN"/>
              </w:rPr>
              <w:t>无组织排放监控浓度限值；芜湖嘉鸿瑞汽车配件有限公司厂区上风向1个参照点，下风向3个监控点</w:t>
            </w:r>
            <w:r>
              <w:rPr>
                <w:rFonts w:hint="default"/>
                <w:lang w:val="zh-TW" w:eastAsia="zh-TW"/>
              </w:rPr>
              <w:t>氯化氢</w:t>
            </w:r>
            <w:r>
              <w:rPr>
                <w:rFonts w:hint="eastAsia"/>
                <w:lang w:val="zh-TW" w:eastAsia="zh-CN"/>
              </w:rPr>
              <w:t>、</w:t>
            </w:r>
            <w:r>
              <w:rPr>
                <w:rFonts w:hint="eastAsia"/>
                <w:lang w:val="en-US" w:eastAsia="zh-CN"/>
              </w:rPr>
              <w:t>总悬浮颗粒物排放浓度满足</w:t>
            </w:r>
            <w:r>
              <w:rPr>
                <w:rFonts w:hint="eastAsia"/>
                <w:b w:val="0"/>
                <w:bCs w:val="0"/>
                <w:lang w:val="en-US" w:eastAsia="zh-CN"/>
              </w:rPr>
              <w:t>《大气污染物综合排放标准》（GB16297—1996）</w:t>
            </w:r>
            <w:r>
              <w:rPr>
                <w:rFonts w:hint="eastAsia"/>
                <w:lang w:val="en-US" w:eastAsia="zh-CN"/>
              </w:rPr>
              <w:t>无组织排放监控浓度限值。</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1" w:beforeAutospacing="0" w:afterAutospacing="0" w:line="360" w:lineRule="auto"/>
              <w:ind w:left="0" w:leftChars="0" w:right="666" w:rightChars="0" w:firstLine="480" w:firstLineChars="200"/>
              <w:textAlignment w:val="auto"/>
              <w:rPr>
                <w:rFonts w:hint="eastAsia"/>
                <w:lang w:val="en-US" w:eastAsia="zh-CN"/>
              </w:rPr>
            </w:pPr>
            <w:r>
              <w:rPr>
                <w:rFonts w:hint="eastAsia" w:ascii="Times New Roman" w:eastAsia="宋体"/>
                <w:lang w:val="en-US" w:eastAsia="zh-CN"/>
              </w:rPr>
              <w:t>噪声监测结果</w:t>
            </w:r>
          </w:p>
          <w:p>
            <w:pPr>
              <w:pStyle w:val="15"/>
              <w:keepNext w:val="0"/>
              <w:keepLines w:val="0"/>
              <w:suppressLineNumbers w:val="0"/>
              <w:bidi w:val="0"/>
              <w:spacing w:beforeAutospacing="0" w:afterAutospacing="0"/>
              <w:rPr>
                <w:rFonts w:hint="eastAsia"/>
                <w:lang w:val="en-US" w:eastAsia="zh-CN"/>
              </w:rPr>
            </w:pPr>
            <w:r>
              <w:rPr>
                <w:rFonts w:hint="eastAsia"/>
                <w:lang w:val="en-US" w:eastAsia="zh-CN"/>
              </w:rPr>
              <w:t>表7-5  噪声监测结果一览表</w:t>
            </w:r>
          </w:p>
          <w:tbl>
            <w:tblPr>
              <w:tblStyle w:val="11"/>
              <w:tblW w:w="499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 w:type="dxa"/>
                <w:bottom w:w="0" w:type="dxa"/>
                <w:right w:w="10" w:type="dxa"/>
              </w:tblCellMar>
            </w:tblPr>
            <w:tblGrid>
              <w:gridCol w:w="1077"/>
              <w:gridCol w:w="1501"/>
              <w:gridCol w:w="1252"/>
              <w:gridCol w:w="932"/>
              <w:gridCol w:w="932"/>
              <w:gridCol w:w="932"/>
              <w:gridCol w:w="948"/>
              <w:gridCol w:w="20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01" w:hRule="atLeast"/>
                <w:jc w:val="center"/>
              </w:trPr>
              <w:tc>
                <w:tcPr>
                  <w:tcW w:w="559"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zh-TW" w:eastAsia="zh-TW"/>
                    </w:rPr>
                    <w:t>检测项目</w:t>
                  </w:r>
                </w:p>
              </w:tc>
              <w:tc>
                <w:tcPr>
                  <w:tcW w:w="1429" w:type="pct"/>
                  <w:gridSpan w:val="2"/>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zh-TW" w:eastAsia="zh-TW"/>
                    </w:rPr>
                    <w:t>测量时间</w:t>
                  </w:r>
                </w:p>
              </w:tc>
              <w:tc>
                <w:tcPr>
                  <w:tcW w:w="1944" w:type="pct"/>
                  <w:gridSpan w:val="4"/>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zh-TW" w:eastAsia="zh-TW"/>
                    </w:rPr>
                  </w:pPr>
                  <w:r>
                    <w:rPr>
                      <w:rFonts w:hint="default"/>
                      <w:lang w:val="zh-TW" w:eastAsia="zh-TW"/>
                    </w:rPr>
                    <w:t>噪声检测结果</w:t>
                  </w:r>
                  <w:r>
                    <w:rPr>
                      <w:rFonts w:hint="default"/>
                      <w:lang w:val="en-US" w:eastAsia="en-US"/>
                    </w:rPr>
                    <w:t>dB（A）</w:t>
                  </w:r>
                </w:p>
              </w:tc>
              <w:tc>
                <w:tcPr>
                  <w:tcW w:w="1065"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eastAsia" w:eastAsia="宋体"/>
                      <w:lang w:val="en-US" w:eastAsia="zh-CN"/>
                    </w:rPr>
                  </w:pPr>
                  <w:r>
                    <w:rPr>
                      <w:rFonts w:hint="eastAsia"/>
                      <w:lang w:val="en-US" w:eastAsia="zh-CN"/>
                    </w:rPr>
                    <w:t>执行</w:t>
                  </w:r>
                  <w:r>
                    <w:rPr>
                      <w:rFonts w:hint="eastAsia" w:eastAsia="宋体"/>
                      <w:lang w:val="en-US" w:eastAsia="zh-CN"/>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01" w:hRule="atLeast"/>
                <w:jc w:val="center"/>
              </w:trPr>
              <w:tc>
                <w:tcPr>
                  <w:tcW w:w="559"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1429" w:type="pct"/>
                  <w:gridSpan w:val="2"/>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zh-TW" w:eastAsia="zh-TW"/>
                    </w:rPr>
                  </w:pPr>
                  <w:r>
                    <w:rPr>
                      <w:rFonts w:hint="eastAsia"/>
                      <w:lang w:val="en-US" w:eastAsia="zh-CN"/>
                    </w:rPr>
                    <w:t>厂界北侧</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zh-TW" w:eastAsia="zh-TW"/>
                    </w:rPr>
                  </w:pPr>
                  <w:r>
                    <w:rPr>
                      <w:rFonts w:hint="eastAsia"/>
                      <w:lang w:val="en-US" w:eastAsia="zh-CN"/>
                    </w:rPr>
                    <w:t>厂界南侧</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zh-TW" w:eastAsia="zh-TW"/>
                    </w:rPr>
                  </w:pPr>
                  <w:r>
                    <w:rPr>
                      <w:rFonts w:hint="eastAsia"/>
                      <w:lang w:val="en-US" w:eastAsia="zh-CN"/>
                    </w:rPr>
                    <w:t>厂界西侧</w:t>
                  </w:r>
                </w:p>
              </w:tc>
              <w:tc>
                <w:tcPr>
                  <w:tcW w:w="492"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lang w:val="zh-TW" w:eastAsia="zh-TW"/>
                    </w:rPr>
                  </w:pPr>
                  <w:r>
                    <w:rPr>
                      <w:rFonts w:hint="eastAsia"/>
                      <w:lang w:val="en-US" w:eastAsia="zh-CN"/>
                    </w:rPr>
                    <w:t>厂界东侧</w:t>
                  </w:r>
                </w:p>
              </w:tc>
              <w:tc>
                <w:tcPr>
                  <w:tcW w:w="1065"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eastAsia"/>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31" w:hRule="exact"/>
                <w:jc w:val="center"/>
              </w:trPr>
              <w:tc>
                <w:tcPr>
                  <w:tcW w:w="559"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zh-TW" w:eastAsia="zh-TW"/>
                    </w:rPr>
                    <w:t>工业企业厂界环境噪声</w:t>
                  </w:r>
                </w:p>
              </w:tc>
              <w:tc>
                <w:tcPr>
                  <w:tcW w:w="779"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en-US" w:eastAsia="en-US"/>
                    </w:rPr>
                    <w:t>2022.01.23</w:t>
                  </w:r>
                </w:p>
              </w:tc>
              <w:tc>
                <w:tcPr>
                  <w:tcW w:w="6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eastAsia" w:eastAsia="宋体"/>
                      <w:lang w:val="en-US" w:eastAsia="zh-CN"/>
                    </w:rPr>
                  </w:pPr>
                  <w:r>
                    <w:rPr>
                      <w:rFonts w:hint="eastAsia"/>
                      <w:lang w:val="en-US" w:eastAsia="zh-CN"/>
                    </w:rPr>
                    <w:t>昼间</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en-US" w:eastAsia="en-US"/>
                    </w:rPr>
                    <w:t>58.</w:t>
                  </w:r>
                  <w:r>
                    <w:rPr>
                      <w:rFonts w:hint="default"/>
                      <w:lang w:val="zh-TW" w:eastAsia="zh-TW"/>
                    </w:rPr>
                    <w:t>5</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59.</w:t>
                  </w:r>
                  <w:r>
                    <w:rPr>
                      <w:rFonts w:hint="default"/>
                      <w:lang w:val="zh-TW" w:eastAsia="zh-TW"/>
                    </w:rPr>
                    <w:t>8</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52.0</w:t>
                  </w:r>
                </w:p>
              </w:tc>
              <w:tc>
                <w:tcPr>
                  <w:tcW w:w="492"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55.7</w:t>
                  </w:r>
                </w:p>
              </w:tc>
              <w:tc>
                <w:tcPr>
                  <w:tcW w:w="1065"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en-US"/>
                    </w:rPr>
                  </w:pPr>
                  <w:r>
                    <w:rPr>
                      <w:rFonts w:hint="eastAsia"/>
                      <w:lang w:val="en-US" w:eastAsia="zh-CN"/>
                    </w:rPr>
                    <w:t>昼间小于60</w:t>
                  </w:r>
                  <w:r>
                    <w:rPr>
                      <w:rFonts w:hint="default"/>
                      <w:lang w:val="en-US" w:eastAsia="en-US"/>
                    </w:rPr>
                    <w:t>dB（A）</w:t>
                  </w:r>
                </w:p>
                <w:p>
                  <w:pPr>
                    <w:pStyle w:val="16"/>
                    <w:keepNext w:val="0"/>
                    <w:keepLines w:val="0"/>
                    <w:suppressLineNumbers w:val="0"/>
                    <w:bidi w:val="0"/>
                    <w:spacing w:beforeAutospacing="0" w:afterAutospacing="0"/>
                    <w:rPr>
                      <w:rFonts w:hint="eastAsia"/>
                      <w:lang w:val="en-US" w:eastAsia="zh-CN"/>
                    </w:rPr>
                  </w:pPr>
                  <w:r>
                    <w:rPr>
                      <w:rFonts w:hint="eastAsia"/>
                      <w:lang w:val="en-US" w:eastAsia="zh-CN"/>
                    </w:rPr>
                    <w:t>夜间小于50</w:t>
                  </w:r>
                  <w:r>
                    <w:rPr>
                      <w:rFonts w:hint="default"/>
                      <w:lang w:val="en-US" w:eastAsia="en-US"/>
                    </w:rPr>
                    <w:t>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22" w:hRule="exact"/>
                <w:jc w:val="center"/>
              </w:trPr>
              <w:tc>
                <w:tcPr>
                  <w:tcW w:w="559"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779"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649"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eastAsia" w:eastAsia="宋体"/>
                      <w:lang w:val="en-US" w:eastAsia="zh-CN"/>
                    </w:rPr>
                  </w:pPr>
                  <w:r>
                    <w:rPr>
                      <w:rFonts w:hint="eastAsia"/>
                      <w:lang w:val="en-US" w:eastAsia="zh-CN"/>
                    </w:rPr>
                    <w:t>夜间</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en-US" w:eastAsia="en-US"/>
                    </w:rPr>
                    <w:t>47.9</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47.</w:t>
                  </w:r>
                  <w:r>
                    <w:rPr>
                      <w:rFonts w:hint="default"/>
                      <w:lang w:val="zh-TW" w:eastAsia="zh-TW"/>
                    </w:rPr>
                    <w:t>7</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41.7</w:t>
                  </w:r>
                </w:p>
              </w:tc>
              <w:tc>
                <w:tcPr>
                  <w:tcW w:w="492"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48.2</w:t>
                  </w:r>
                </w:p>
              </w:tc>
              <w:tc>
                <w:tcPr>
                  <w:tcW w:w="1065"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en-U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17" w:hRule="exact"/>
                <w:jc w:val="center"/>
              </w:trPr>
              <w:tc>
                <w:tcPr>
                  <w:tcW w:w="559"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779" w:type="pct"/>
                  <w:vMerge w:val="restar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en-US" w:eastAsia="en-US"/>
                    </w:rPr>
                    <w:t>2022.01.24</w:t>
                  </w:r>
                </w:p>
              </w:tc>
              <w:tc>
                <w:tcPr>
                  <w:tcW w:w="6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en-US"/>
                    </w:rPr>
                  </w:pPr>
                  <w:r>
                    <w:rPr>
                      <w:rFonts w:hint="eastAsia"/>
                      <w:lang w:val="en-US" w:eastAsia="zh-CN"/>
                    </w:rPr>
                    <w:t>昼间</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en-US" w:eastAsia="en-US"/>
                    </w:rPr>
                    <w:t>59.</w:t>
                  </w:r>
                  <w:r>
                    <w:rPr>
                      <w:rFonts w:hint="default"/>
                      <w:lang w:val="zh-TW" w:eastAsia="zh-TW"/>
                    </w:rPr>
                    <w:t>2</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57.</w:t>
                  </w:r>
                  <w:r>
                    <w:rPr>
                      <w:rFonts w:hint="default"/>
                      <w:lang w:val="zh-TW" w:eastAsia="zh-TW"/>
                    </w:rPr>
                    <w:t>3</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52.</w:t>
                  </w:r>
                  <w:r>
                    <w:rPr>
                      <w:rFonts w:hint="default"/>
                      <w:lang w:val="zh-TW" w:eastAsia="zh-TW"/>
                    </w:rPr>
                    <w:t>7</w:t>
                  </w:r>
                </w:p>
              </w:tc>
              <w:tc>
                <w:tcPr>
                  <w:tcW w:w="492"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58.</w:t>
                  </w:r>
                  <w:r>
                    <w:rPr>
                      <w:rFonts w:hint="default"/>
                      <w:lang w:val="zh-TW" w:eastAsia="zh-TW"/>
                    </w:rPr>
                    <w:t>1</w:t>
                  </w:r>
                </w:p>
              </w:tc>
              <w:tc>
                <w:tcPr>
                  <w:tcW w:w="1065"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en-US"/>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 w:type="dxa"/>
                  <w:bottom w:w="0" w:type="dxa"/>
                  <w:right w:w="10" w:type="dxa"/>
                </w:tblCellMar>
              </w:tblPrEx>
              <w:trPr>
                <w:trHeight w:val="317" w:hRule="exact"/>
                <w:jc w:val="center"/>
              </w:trPr>
              <w:tc>
                <w:tcPr>
                  <w:tcW w:w="559"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779"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p>
              </w:tc>
              <w:tc>
                <w:tcPr>
                  <w:tcW w:w="649"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en-US"/>
                    </w:rPr>
                  </w:pPr>
                  <w:r>
                    <w:rPr>
                      <w:rFonts w:hint="eastAsia"/>
                      <w:lang w:val="en-US" w:eastAsia="zh-CN"/>
                    </w:rPr>
                    <w:t>夜间</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jc w:val="center"/>
                    <w:rPr>
                      <w:rFonts w:hint="default"/>
                    </w:rPr>
                  </w:pPr>
                  <w:r>
                    <w:rPr>
                      <w:rFonts w:hint="default"/>
                      <w:lang w:val="en-US" w:eastAsia="en-US"/>
                    </w:rPr>
                    <w:t>48.5</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47.9</w:t>
                  </w:r>
                </w:p>
              </w:tc>
              <w:tc>
                <w:tcPr>
                  <w:tcW w:w="484"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45.0</w:t>
                  </w:r>
                </w:p>
              </w:tc>
              <w:tc>
                <w:tcPr>
                  <w:tcW w:w="492" w:type="pct"/>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kern w:val="2"/>
                      <w:sz w:val="21"/>
                      <w:szCs w:val="20"/>
                      <w:lang w:val="en-US" w:eastAsia="en-US" w:bidi="ar-SA"/>
                    </w:rPr>
                  </w:pPr>
                  <w:r>
                    <w:rPr>
                      <w:rFonts w:hint="default"/>
                      <w:lang w:val="en-US" w:eastAsia="en-US"/>
                    </w:rPr>
                    <w:t>48.6</w:t>
                  </w:r>
                </w:p>
              </w:tc>
              <w:tc>
                <w:tcPr>
                  <w:tcW w:w="1065" w:type="pct"/>
                  <w:vMerge w:val="continue"/>
                  <w:tcBorders>
                    <w:tl2br w:val="nil"/>
                    <w:tr2bl w:val="nil"/>
                  </w:tcBorders>
                  <w:shd w:val="clear" w:color="auto" w:fill="FFFFFF"/>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lang w:val="en-US" w:eastAsia="en-US"/>
                    </w:rPr>
                  </w:pPr>
                </w:p>
              </w:tc>
            </w:tr>
          </w:tbl>
          <w:p>
            <w:pPr>
              <w:keepNext w:val="0"/>
              <w:keepLines w:val="0"/>
              <w:suppressLineNumbers w:val="0"/>
              <w:bidi w:val="0"/>
              <w:spacing w:beforeAutospacing="0" w:afterAutospacing="0"/>
              <w:rPr>
                <w:rFonts w:hint="eastAsia"/>
                <w:lang w:val="en-US" w:eastAsia="zh-CN"/>
              </w:rPr>
            </w:pPr>
            <w:r>
              <w:rPr>
                <w:rFonts w:hint="eastAsia"/>
                <w:lang w:val="en-US" w:eastAsia="zh-CN"/>
              </w:rPr>
              <w:t>噪声监测结果表明：2022年1月23日-24日，芜湖嘉鸿瑞汽车配件有限公司厂界北侧、厂界南侧、厂界西侧、厂界东侧昼间夜间噪声均满足《工业企业厂界环境噪声排放标准》（GB12348-2008）中2类标准。</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1" w:beforeAutospacing="0" w:afterAutospacing="0" w:line="360" w:lineRule="auto"/>
              <w:ind w:left="0" w:leftChars="0" w:right="666" w:rightChars="0" w:firstLine="480" w:firstLineChars="200"/>
              <w:textAlignment w:val="auto"/>
              <w:rPr>
                <w:rFonts w:hint="eastAsia"/>
                <w:color w:val="auto"/>
                <w:sz w:val="24"/>
                <w:szCs w:val="24"/>
                <w:lang w:val="en-US" w:eastAsia="zh-CN"/>
              </w:rPr>
            </w:pPr>
            <w:r>
              <w:rPr>
                <w:rFonts w:hint="eastAsia" w:ascii="Times New Roman" w:eastAsia="宋体"/>
                <w:color w:val="auto"/>
                <w:sz w:val="24"/>
                <w:szCs w:val="24"/>
                <w:lang w:val="en-US" w:eastAsia="zh-CN"/>
              </w:rPr>
              <w:t>固体废物调查与统计</w:t>
            </w:r>
          </w:p>
          <w:p>
            <w:pPr>
              <w:keepNext w:val="0"/>
              <w:keepLines w:val="0"/>
              <w:suppressLineNumbers w:val="0"/>
              <w:bidi w:val="0"/>
              <w:spacing w:beforeAutospacing="0" w:afterAutospacing="0"/>
              <w:rPr>
                <w:rFonts w:hint="eastAsia"/>
                <w:color w:val="auto"/>
                <w:sz w:val="24"/>
                <w:szCs w:val="24"/>
                <w:lang w:eastAsia="zh-CN"/>
              </w:rPr>
            </w:pPr>
            <w:r>
              <w:rPr>
                <w:rFonts w:hint="eastAsia" w:ascii="Times New Roman" w:eastAsia="宋体"/>
                <w:lang w:val="en-US" w:eastAsia="zh-CN"/>
              </w:rPr>
              <w:t>按照验收监测期间调查数据推算，对</w:t>
            </w:r>
            <w:r>
              <w:rPr>
                <w:rFonts w:hint="eastAsia"/>
                <w:color w:val="auto"/>
                <w:sz w:val="24"/>
                <w:szCs w:val="24"/>
                <w:lang w:eastAsia="zh-CN"/>
              </w:rPr>
              <w:t>芜湖嘉鸿瑞汽车配件有限公司</w:t>
            </w:r>
            <w:r>
              <w:rPr>
                <w:rFonts w:hint="eastAsia" w:eastAsia="宋体"/>
                <w:color w:val="auto"/>
                <w:sz w:val="24"/>
                <w:szCs w:val="24"/>
                <w:lang w:eastAsia="zh-CN"/>
              </w:rPr>
              <w:t>固废产生统计如下表，处置合同见附件。</w:t>
            </w:r>
          </w:p>
          <w:p>
            <w:pPr>
              <w:pStyle w:val="15"/>
              <w:keepNext w:val="0"/>
              <w:keepLines w:val="0"/>
              <w:suppressLineNumbers w:val="0"/>
              <w:bidi w:val="0"/>
              <w:spacing w:beforeAutospacing="0" w:afterAutospacing="0"/>
              <w:rPr>
                <w:rFonts w:hint="eastAsia"/>
                <w:lang w:val="en-US" w:eastAsia="zh-CN"/>
              </w:rPr>
            </w:pPr>
            <w:r>
              <w:rPr>
                <w:rFonts w:hint="eastAsia"/>
                <w:lang w:val="en-US" w:eastAsia="zh-CN"/>
              </w:rPr>
              <w:t>表7-6  固废产生量统计</w:t>
            </w:r>
          </w:p>
          <w:tbl>
            <w:tblPr>
              <w:tblStyle w:val="1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7"/>
              <w:gridCol w:w="2151"/>
              <w:gridCol w:w="1183"/>
              <w:gridCol w:w="1343"/>
              <w:gridCol w:w="899"/>
              <w:gridCol w:w="33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序号</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名称</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废物类别</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废物代码</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产量</w:t>
                  </w:r>
                </w:p>
              </w:tc>
              <w:tc>
                <w:tcPr>
                  <w:tcW w:w="1760"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1</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color w:val="auto"/>
                      <w:lang w:val="en-US" w:eastAsia="zh-CN"/>
                    </w:rPr>
                  </w:pPr>
                  <w:r>
                    <w:rPr>
                      <w:rFonts w:hint="default"/>
                      <w:color w:val="auto"/>
                      <w:lang w:eastAsia="zh-CN"/>
                    </w:rPr>
                    <w:t>边角料</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color w:val="auto"/>
                      <w:lang w:val="en-US" w:eastAsia="zh-CN"/>
                    </w:rPr>
                  </w:pPr>
                  <w:r>
                    <w:rPr>
                      <w:rFonts w:hint="default"/>
                      <w:color w:val="auto"/>
                      <w:lang w:eastAsia="zh-CN"/>
                    </w:rPr>
                    <w:t>一般固废</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eastAsia="宋体"/>
                      <w:color w:val="auto"/>
                      <w:lang w:val="en-US" w:eastAsia="zh-CN"/>
                    </w:rPr>
                  </w:pPr>
                  <w:r>
                    <w:rPr>
                      <w:rFonts w:hint="eastAsia"/>
                      <w:color w:val="auto"/>
                      <w:lang w:val="en-US" w:eastAsia="zh-CN"/>
                    </w:rPr>
                    <w:t>09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eastAsia="宋体"/>
                      <w:color w:val="auto"/>
                      <w:lang w:val="en-US" w:eastAsia="zh-CN"/>
                    </w:rPr>
                  </w:pPr>
                  <w:r>
                    <w:rPr>
                      <w:rFonts w:hint="eastAsia"/>
                      <w:color w:val="auto"/>
                      <w:lang w:val="en-US" w:eastAsia="zh-CN"/>
                    </w:rPr>
                    <w:t>4t/a</w:t>
                  </w:r>
                </w:p>
              </w:tc>
              <w:tc>
                <w:tcPr>
                  <w:tcW w:w="1760" w:type="pct"/>
                  <w:vMerge w:val="restar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eastAsia" w:eastAsia="宋体"/>
                      <w:color w:val="auto"/>
                      <w:lang w:eastAsia="zh-CN"/>
                    </w:rPr>
                  </w:pPr>
                  <w:r>
                    <w:rPr>
                      <w:rFonts w:hint="eastAsia" w:eastAsia="宋体"/>
                      <w:color w:val="auto"/>
                      <w:lang w:eastAsia="zh-CN"/>
                    </w:rPr>
                    <w:t>外售综合利用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r>
                    <w:rPr>
                      <w:rFonts w:hint="eastAsia"/>
                      <w:color w:val="auto"/>
                      <w:lang w:val="en-US" w:eastAsia="zh-CN"/>
                    </w:rPr>
                    <w:t>2</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default"/>
                      <w:color w:val="auto"/>
                      <w:lang w:val="en-US" w:eastAsia="zh-CN"/>
                    </w:rPr>
                  </w:pPr>
                  <w:r>
                    <w:rPr>
                      <w:rFonts w:hint="default"/>
                      <w:color w:val="auto"/>
                      <w:lang w:eastAsia="zh-CN"/>
                    </w:rPr>
                    <w:t>废模具</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color w:val="auto"/>
                      <w:lang w:val="en-US" w:eastAsia="zh-CN"/>
                    </w:rPr>
                  </w:pPr>
                  <w:r>
                    <w:rPr>
                      <w:rFonts w:hint="default"/>
                      <w:color w:val="auto"/>
                      <w:lang w:eastAsia="zh-CN"/>
                    </w:rPr>
                    <w:t>一般固废</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eastAsia="宋体"/>
                      <w:color w:val="auto"/>
                      <w:lang w:val="en-US" w:eastAsia="zh-CN"/>
                    </w:rPr>
                  </w:pPr>
                  <w:r>
                    <w:rPr>
                      <w:rFonts w:hint="eastAsia"/>
                      <w:color w:val="auto"/>
                      <w:lang w:val="en-US" w:eastAsia="zh-CN"/>
                    </w:rPr>
                    <w:t>09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eastAsia="宋体"/>
                      <w:color w:val="auto"/>
                      <w:lang w:val="en-US" w:eastAsia="zh-CN"/>
                    </w:rPr>
                  </w:pPr>
                  <w:r>
                    <w:rPr>
                      <w:rFonts w:hint="eastAsia"/>
                      <w:color w:val="auto"/>
                      <w:lang w:val="en-US" w:eastAsia="zh-CN"/>
                    </w:rPr>
                    <w:t>0.2t/a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eastAsia" w:eastAsia="宋体"/>
                      <w:color w:val="auto"/>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3</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color w:val="auto"/>
                      <w:lang w:val="en-US" w:eastAsia="zh-CN"/>
                    </w:rPr>
                  </w:pPr>
                  <w:r>
                    <w:rPr>
                      <w:rFonts w:hint="default"/>
                      <w:color w:val="auto"/>
                      <w:lang w:eastAsia="zh-CN"/>
                    </w:rPr>
                    <w:t>废研磨料</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rPr>
                      <w:rFonts w:hint="eastAsia"/>
                      <w:color w:val="auto"/>
                      <w:lang w:val="en-US" w:eastAsia="zh-CN"/>
                    </w:rPr>
                  </w:pPr>
                  <w:r>
                    <w:rPr>
                      <w:rFonts w:hint="default"/>
                      <w:color w:val="auto"/>
                      <w:lang w:eastAsia="zh-CN"/>
                    </w:rPr>
                    <w:t>一般固废</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eastAsia="宋体"/>
                      <w:color w:val="auto"/>
                      <w:lang w:val="en-US" w:eastAsia="zh-CN"/>
                    </w:rPr>
                  </w:pPr>
                  <w:r>
                    <w:rPr>
                      <w:rFonts w:hint="eastAsia"/>
                      <w:color w:val="auto"/>
                      <w:lang w:val="en-US" w:eastAsia="zh-CN"/>
                    </w:rPr>
                    <w:t>09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eastAsia="宋体"/>
                      <w:color w:val="auto"/>
                      <w:lang w:val="en-US" w:eastAsia="zh-CN"/>
                    </w:rPr>
                  </w:pPr>
                  <w:r>
                    <w:rPr>
                      <w:rFonts w:hint="eastAsia"/>
                      <w:color w:val="auto"/>
                      <w:lang w:val="en-US" w:eastAsia="zh-CN"/>
                    </w:rPr>
                    <w:t>0.2t/a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4</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eastAsia="zh-CN"/>
                    </w:rPr>
                    <w:t>废乳化液</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eastAsia="zh-CN"/>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900-006-09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0.32t/a</w:t>
                  </w:r>
                </w:p>
              </w:tc>
              <w:tc>
                <w:tcPr>
                  <w:tcW w:w="1760" w:type="pct"/>
                  <w:vMerge w:val="restar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5</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脱脂沉渣</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336-064-17</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0.001t/a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6</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磷化沉渣</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336-064-17</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0.004t/a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7</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酸洗沉渣</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336-064-17</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0.001t/a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8</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废活性炭</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900-039-49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0.6t/a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9</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UF超滤膜</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900-250-12</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0.1t/a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10</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污水处理设施</w:t>
                  </w:r>
                  <w:r>
                    <w:rPr>
                      <w:rFonts w:hint="default"/>
                      <w:color w:val="auto"/>
                      <w:lang w:eastAsia="zh-CN"/>
                    </w:rPr>
                    <w:t>污泥</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336-064-17</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0.2t/a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11</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eastAsia="zh-CN"/>
                    </w:rPr>
                    <w:t>含油棉纱手套</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eastAsia="zh-CN"/>
                    </w:rPr>
                    <w:t>危险废物</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default"/>
                      <w:color w:val="auto"/>
                      <w:lang w:val="en-US" w:eastAsia="zh-CN"/>
                    </w:rPr>
                    <w:t>900-041-49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0.02t/a</w:t>
                  </w:r>
                </w:p>
              </w:tc>
              <w:tc>
                <w:tcPr>
                  <w:tcW w:w="1760" w:type="pct"/>
                  <w:vMerge w:val="restar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r>
                    <w:rPr>
                      <w:rFonts w:hint="default" w:ascii="Times New Roman" w:hAnsi="Times New Roman" w:cs="Times New Roman"/>
                      <w:color w:val="auto"/>
                      <w:szCs w:val="21"/>
                    </w:rPr>
                    <w:t>统一收集交环卫部门及时清运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 w:hRule="atLeast"/>
                <w:jc w:val="center"/>
              </w:trPr>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12</w:t>
                  </w:r>
                </w:p>
              </w:tc>
              <w:tc>
                <w:tcPr>
                  <w:tcW w:w="1133"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生活垃圾</w:t>
                  </w:r>
                </w:p>
              </w:tc>
              <w:tc>
                <w:tcPr>
                  <w:tcW w:w="631"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eastAsia" w:ascii="Times New Roman" w:hAnsi="Times New Roman" w:eastAsia="宋体" w:cs="Times New Roman"/>
                      <w:color w:val="auto"/>
                      <w:kern w:val="2"/>
                      <w:sz w:val="21"/>
                      <w:szCs w:val="20"/>
                      <w:lang w:val="en-US" w:eastAsia="zh-CN" w:bidi="ar-SA"/>
                    </w:rPr>
                  </w:pPr>
                  <w:r>
                    <w:rPr>
                      <w:rFonts w:hint="eastAsia"/>
                      <w:color w:val="auto"/>
                      <w:lang w:val="en-US" w:eastAsia="zh-CN"/>
                    </w:rPr>
                    <w:t>生活垃圾</w:t>
                  </w:r>
                </w:p>
              </w:tc>
              <w:tc>
                <w:tcPr>
                  <w:tcW w:w="714"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rPr>
                      <w:rFonts w:hint="default" w:ascii="Times New Roman" w:hAnsi="Times New Roman" w:eastAsia="宋体" w:cs="Times New Roman"/>
                      <w:color w:val="auto"/>
                      <w:kern w:val="2"/>
                      <w:sz w:val="21"/>
                      <w:szCs w:val="20"/>
                      <w:lang w:val="en-US" w:eastAsia="zh-CN" w:bidi="ar-SA"/>
                    </w:rPr>
                  </w:pPr>
                  <w:r>
                    <w:rPr>
                      <w:rFonts w:hint="eastAsia" w:cs="Times New Roman"/>
                      <w:color w:val="auto"/>
                      <w:kern w:val="2"/>
                      <w:sz w:val="21"/>
                      <w:szCs w:val="20"/>
                      <w:lang w:val="en-US" w:eastAsia="zh-CN" w:bidi="ar-SA"/>
                    </w:rPr>
                    <w:t>99</w:t>
                  </w:r>
                </w:p>
              </w:tc>
              <w:tc>
                <w:tcPr>
                  <w:tcW w:w="379" w:type="pct"/>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color w:val="auto"/>
                      <w:lang w:val="en-US" w:eastAsia="zh-CN"/>
                    </w:rPr>
                  </w:pPr>
                  <w:r>
                    <w:rPr>
                      <w:rFonts w:hint="eastAsia"/>
                      <w:color w:val="auto"/>
                      <w:lang w:val="en-US" w:eastAsia="zh-CN"/>
                    </w:rPr>
                    <w:t>24.9t/a</w:t>
                  </w:r>
                </w:p>
              </w:tc>
              <w:tc>
                <w:tcPr>
                  <w:tcW w:w="1760" w:type="pct"/>
                  <w:vMerge w:val="continue"/>
                  <w:tcBorders>
                    <w:tl2br w:val="nil"/>
                    <w:tr2bl w:val="nil"/>
                  </w:tcBorders>
                  <w:shd w:val="clear" w:color="auto" w:fill="auto"/>
                  <w:vAlign w:val="center"/>
                </w:tcPr>
                <w:p>
                  <w:pPr>
                    <w:pStyle w:val="16"/>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cs="Times New Roman"/>
                      <w:color w:val="auto"/>
                      <w:szCs w:val="21"/>
                    </w:rPr>
                  </w:pPr>
                </w:p>
              </w:tc>
            </w:tr>
          </w:tbl>
          <w:p>
            <w:pPr>
              <w:keepNext w:val="0"/>
              <w:keepLines w:val="0"/>
              <w:suppressLineNumbers w:val="0"/>
              <w:bidi w:val="0"/>
              <w:spacing w:beforeAutospacing="0" w:afterAutospacing="0"/>
              <w:rPr>
                <w:rFonts w:hint="default"/>
                <w:lang w:val="en-US" w:eastAsia="zh-CN"/>
              </w:rPr>
            </w:pPr>
            <w:r>
              <w:rPr>
                <w:rFonts w:hint="eastAsia"/>
                <w:lang w:val="en-US" w:eastAsia="zh-CN"/>
              </w:rPr>
              <w:t>*注：活性炭装填量</w:t>
            </w:r>
            <w:r>
              <w:rPr>
                <w:rFonts w:hint="eastAsia"/>
                <w:color w:val="auto"/>
                <w:lang w:val="en-US" w:eastAsia="zh-CN"/>
              </w:rPr>
              <w:t>为100kg</w:t>
            </w:r>
            <w:r>
              <w:rPr>
                <w:rFonts w:hint="eastAsia"/>
                <w:lang w:val="en-US" w:eastAsia="zh-CN"/>
              </w:rPr>
              <w:t>，</w:t>
            </w:r>
            <w:r>
              <w:rPr>
                <w:rFonts w:hint="default" w:ascii="Times New Roman" w:hAnsi="Times New Roman" w:cs="Times New Roman"/>
                <w:color w:val="000000"/>
                <w:kern w:val="0"/>
                <w:sz w:val="24"/>
                <w:szCs w:val="24"/>
                <w:highlight w:val="none"/>
                <w:lang w:val="en-US" w:eastAsia="zh-CN"/>
              </w:rPr>
              <w:t>活性炭每2个月更换一次</w:t>
            </w:r>
            <w:r>
              <w:rPr>
                <w:rFonts w:hint="eastAsia"/>
                <w:lang w:val="en-US" w:eastAsia="zh-CN"/>
              </w:rPr>
              <w:t>。</w:t>
            </w:r>
          </w:p>
          <w:p>
            <w:pPr>
              <w:keepNext w:val="0"/>
              <w:keepLines w:val="0"/>
              <w:pageBreakBefore w:val="0"/>
              <w:widowControl w:val="0"/>
              <w:numPr>
                <w:ilvl w:val="0"/>
                <w:numId w:val="15"/>
              </w:numPr>
              <w:suppressLineNumbers w:val="0"/>
              <w:kinsoku/>
              <w:wordWrap/>
              <w:overflowPunct/>
              <w:topLinePunct w:val="0"/>
              <w:autoSpaceDE w:val="0"/>
              <w:autoSpaceDN w:val="0"/>
              <w:bidi w:val="0"/>
              <w:adjustRightInd/>
              <w:snapToGrid/>
              <w:spacing w:before="1" w:beforeAutospacing="0" w:afterAutospacing="0" w:line="360" w:lineRule="auto"/>
              <w:ind w:left="0" w:leftChars="0" w:right="666" w:rightChars="0" w:firstLine="480" w:firstLineChars="200"/>
              <w:textAlignment w:val="auto"/>
              <w:rPr>
                <w:rFonts w:hint="eastAsia"/>
                <w:color w:val="auto"/>
                <w:sz w:val="24"/>
                <w:szCs w:val="24"/>
                <w:lang w:val="en-US" w:eastAsia="zh-CN"/>
              </w:rPr>
            </w:pPr>
            <w:r>
              <w:rPr>
                <w:rFonts w:hint="eastAsia" w:ascii="Times New Roman" w:eastAsia="宋体"/>
                <w:color w:val="auto"/>
                <w:sz w:val="24"/>
                <w:szCs w:val="24"/>
                <w:lang w:val="en-US" w:eastAsia="zh-CN"/>
              </w:rPr>
              <w:t>总量核算</w:t>
            </w:r>
          </w:p>
          <w:p>
            <w:pPr>
              <w:keepNext w:val="0"/>
              <w:keepLines w:val="0"/>
              <w:suppressLineNumbers w:val="0"/>
              <w:bidi w:val="0"/>
              <w:spacing w:beforeAutospacing="0" w:afterAutospacing="0"/>
              <w:rPr>
                <w:rFonts w:hint="eastAsia" w:ascii="Times New Roman" w:eastAsia="宋体"/>
                <w:color w:val="auto"/>
                <w:lang w:val="en-US" w:eastAsia="zh-CN"/>
              </w:rPr>
            </w:pPr>
            <w:r>
              <w:rPr>
                <w:rFonts w:hint="eastAsia" w:ascii="Times New Roman" w:eastAsia="宋体"/>
                <w:color w:val="auto"/>
                <w:lang w:val="en-US" w:eastAsia="zh-CN"/>
              </w:rPr>
              <w:t>根据检测报告</w:t>
            </w:r>
            <w:r>
              <w:rPr>
                <w:rFonts w:hint="eastAsia"/>
                <w:color w:val="auto"/>
                <w:lang w:val="en-US" w:eastAsia="zh-CN"/>
              </w:rPr>
              <w:t>核算</w:t>
            </w:r>
            <w:r>
              <w:rPr>
                <w:rFonts w:hint="eastAsia" w:ascii="Times New Roman" w:eastAsia="宋体"/>
                <w:color w:val="auto"/>
                <w:lang w:val="en-US" w:eastAsia="zh-CN"/>
              </w:rPr>
              <w:t>：</w:t>
            </w:r>
          </w:p>
          <w:p>
            <w:pPr>
              <w:keepNext w:val="0"/>
              <w:keepLines w:val="0"/>
              <w:suppressLineNumbers w:val="0"/>
              <w:bidi w:val="0"/>
              <w:spacing w:beforeAutospacing="0" w:afterAutospacing="0"/>
              <w:rPr>
                <w:rFonts w:hint="eastAsia" w:ascii="Times New Roman" w:eastAsia="宋体"/>
                <w:color w:val="auto"/>
                <w:lang w:val="en-US" w:eastAsia="zh-CN"/>
              </w:rPr>
            </w:pPr>
            <w:r>
              <w:rPr>
                <w:rFonts w:hint="eastAsia" w:ascii="Times New Roman" w:eastAsia="宋体"/>
                <w:color w:val="auto"/>
                <w:lang w:val="en-US" w:eastAsia="zh-CN"/>
              </w:rPr>
              <w:t>COD：</w:t>
            </w:r>
            <w:r>
              <w:rPr>
                <w:rFonts w:hint="eastAsia"/>
                <w:color w:val="auto"/>
                <w:lang w:val="en-US" w:eastAsia="zh-CN"/>
              </w:rPr>
              <w:t>0.30</w:t>
            </w:r>
            <w:r>
              <w:rPr>
                <w:rFonts w:hint="eastAsia" w:ascii="Times New Roman" w:eastAsia="宋体"/>
                <w:color w:val="auto"/>
                <w:lang w:val="en-US" w:eastAsia="zh-CN"/>
              </w:rPr>
              <w:t>t/a；NH</w:t>
            </w:r>
            <w:r>
              <w:rPr>
                <w:rFonts w:hint="eastAsia" w:ascii="Times New Roman" w:eastAsia="宋体"/>
                <w:color w:val="auto"/>
                <w:vertAlign w:val="subscript"/>
                <w:lang w:val="en-US" w:eastAsia="zh-CN"/>
              </w:rPr>
              <w:t>3</w:t>
            </w:r>
            <w:r>
              <w:rPr>
                <w:rFonts w:hint="eastAsia" w:ascii="Times New Roman" w:eastAsia="宋体"/>
                <w:color w:val="auto"/>
                <w:lang w:val="en-US" w:eastAsia="zh-CN"/>
              </w:rPr>
              <w:t>-N：</w:t>
            </w:r>
            <w:r>
              <w:rPr>
                <w:rFonts w:hint="eastAsia"/>
                <w:color w:val="auto"/>
                <w:lang w:val="en-US" w:eastAsia="zh-CN"/>
              </w:rPr>
              <w:t>0.047</w:t>
            </w:r>
            <w:r>
              <w:rPr>
                <w:rFonts w:hint="eastAsia" w:ascii="Times New Roman" w:eastAsia="宋体"/>
                <w:color w:val="auto"/>
                <w:lang w:val="en-US" w:eastAsia="zh-CN"/>
              </w:rPr>
              <w:t>t/a。</w:t>
            </w:r>
          </w:p>
          <w:p>
            <w:pPr>
              <w:keepNext w:val="0"/>
              <w:keepLines w:val="0"/>
              <w:suppressLineNumbers w:val="0"/>
              <w:bidi w:val="0"/>
              <w:spacing w:beforeAutospacing="0" w:afterAutospacing="0"/>
              <w:rPr>
                <w:rFonts w:hint="default"/>
                <w:color w:val="0070C0"/>
                <w:lang w:val="en-US" w:eastAsia="zh-CN"/>
              </w:rPr>
            </w:pPr>
            <w:r>
              <w:rPr>
                <w:rFonts w:hint="eastAsia"/>
                <w:color w:val="auto"/>
                <w:lang w:val="en-US" w:eastAsia="zh-CN"/>
              </w:rPr>
              <w:t>非甲烷总烃：0.042t/a，氯化氢：0.020t/a。</w:t>
            </w: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p>
            <w:pPr>
              <w:pStyle w:val="15"/>
              <w:keepNext w:val="0"/>
              <w:keepLines w:val="0"/>
              <w:widowControl w:val="0"/>
              <w:numPr>
                <w:ilvl w:val="0"/>
                <w:numId w:val="0"/>
              </w:numPr>
              <w:suppressLineNumbers w:val="0"/>
              <w:autoSpaceDE w:val="0"/>
              <w:autoSpaceDN w:val="0"/>
              <w:bidi w:val="0"/>
              <w:spacing w:before="0" w:beforeAutospacing="0" w:after="0" w:afterAutospacing="0" w:line="360" w:lineRule="auto"/>
              <w:ind w:right="0" w:rightChars="0"/>
              <w:jc w:val="both"/>
              <w:rPr>
                <w:rFonts w:hint="eastAsia"/>
                <w:lang w:val="en-US" w:eastAsia="zh-CN"/>
              </w:rPr>
            </w:pPr>
          </w:p>
        </w:tc>
      </w:tr>
    </w:tbl>
    <w:p>
      <w:pPr>
        <w:pStyle w:val="5"/>
        <w:bidi w:val="0"/>
        <w:rPr>
          <w:rFonts w:hint="eastAsia"/>
          <w:lang w:val="en-US" w:eastAsia="zh-CN"/>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5"/>
        <w:bidi w:val="0"/>
        <w:rPr>
          <w:rFonts w:hint="eastAsia"/>
          <w:lang w:val="en-US" w:eastAsia="zh-CN"/>
        </w:rPr>
      </w:pPr>
      <w:r>
        <w:rPr>
          <w:rFonts w:hint="eastAsia"/>
          <w:lang w:val="en-US" w:eastAsia="zh-CN"/>
        </w:rPr>
        <w:t>验收监测结论及建议</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2" w:hRule="atLeast"/>
          <w:jc w:val="center"/>
        </w:trPr>
        <w:tc>
          <w:tcPr>
            <w:tcW w:w="9060" w:type="dxa"/>
            <w:vAlign w:val="top"/>
          </w:tcPr>
          <w:p>
            <w:pPr>
              <w:keepNext w:val="0"/>
              <w:keepLines w:val="0"/>
              <w:pageBreakBefore w:val="0"/>
              <w:widowControl w:val="0"/>
              <w:numPr>
                <w:ilvl w:val="0"/>
                <w:numId w:val="0"/>
              </w:numPr>
              <w:suppressLineNumbers w:val="0"/>
              <w:tabs>
                <w:tab w:val="left" w:pos="0"/>
              </w:tabs>
              <w:kinsoku/>
              <w:wordWrap/>
              <w:overflowPunct/>
              <w:topLinePunct w:val="0"/>
              <w:autoSpaceDE w:val="0"/>
              <w:autoSpaceDN w:val="0"/>
              <w:bidi w:val="0"/>
              <w:adjustRightInd/>
              <w:snapToGrid/>
              <w:spacing w:beforeAutospacing="0" w:afterAutospacing="0" w:line="360" w:lineRule="auto"/>
              <w:ind w:leftChars="0" w:right="0" w:rightChars="0"/>
              <w:textAlignment w:val="auto"/>
              <w:rPr>
                <w:rFonts w:hint="eastAsia" w:ascii="宋体" w:hAnsi="宋体" w:eastAsia="宋体" w:cs="宋体"/>
                <w:b/>
                <w:bCs/>
                <w:sz w:val="24"/>
                <w:szCs w:val="24"/>
                <w:vertAlign w:val="baseline"/>
                <w:lang w:val="en-US" w:eastAsia="zh-CN"/>
              </w:rPr>
            </w:pPr>
            <w:r>
              <w:rPr>
                <w:rFonts w:hint="eastAsia" w:ascii="Times New Roman" w:eastAsia="宋体"/>
                <w:b/>
                <w:bCs/>
                <w:lang w:val="en-US" w:eastAsia="zh-CN"/>
              </w:rPr>
              <w:t>验收监测结论及建议</w:t>
            </w:r>
          </w:p>
          <w:p>
            <w:pPr>
              <w:keepNext/>
              <w:keepLines/>
              <w:widowControl w:val="0"/>
              <w:numPr>
                <w:ilvl w:val="0"/>
                <w:numId w:val="16"/>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en-US" w:eastAsia="zh-CN" w:bidi="zh-CN"/>
              </w:rPr>
            </w:pPr>
            <w:r>
              <w:rPr>
                <w:rFonts w:hint="eastAsia" w:ascii="Arial" w:hAnsi="Arial" w:eastAsia="宋体" w:cs="Times New Roman"/>
                <w:b/>
                <w:sz w:val="24"/>
                <w:szCs w:val="22"/>
                <w:lang w:val="en-US" w:eastAsia="zh-CN" w:bidi="zh-CN"/>
              </w:rPr>
              <w:t>验收监测结论</w:t>
            </w:r>
          </w:p>
          <w:p>
            <w:pPr>
              <w:keepNext w:val="0"/>
              <w:keepLines w:val="0"/>
              <w:pageBreakBefore w:val="0"/>
              <w:widowControl w:val="0"/>
              <w:numPr>
                <w:ilvl w:val="0"/>
                <w:numId w:val="17"/>
              </w:numPr>
              <w:suppressLineNumbers w:val="0"/>
              <w:tabs>
                <w:tab w:val="center" w:pos="4819"/>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sz w:val="24"/>
                <w:lang w:val="en-US" w:eastAsia="zh-CN"/>
              </w:rPr>
            </w:pPr>
            <w:r>
              <w:rPr>
                <w:rFonts w:hint="eastAsia" w:ascii="宋体" w:hAnsi="宋体" w:eastAsia="宋体" w:cs="宋体"/>
                <w:color w:val="auto"/>
                <w:sz w:val="24"/>
                <w:lang w:val="en-US" w:eastAsia="zh-CN"/>
              </w:rPr>
              <w:t>废水</w:t>
            </w:r>
          </w:p>
          <w:p>
            <w:pPr>
              <w:keepNext w:val="0"/>
              <w:keepLines w:val="0"/>
              <w:suppressLineNumbers w:val="0"/>
              <w:bidi w:val="0"/>
              <w:spacing w:beforeAutospacing="0" w:afterAutospacing="0"/>
              <w:rPr>
                <w:rFonts w:hint="eastAsia"/>
                <w:lang w:val="en-US" w:eastAsia="zh-CN"/>
              </w:rPr>
            </w:pPr>
            <w:r>
              <w:rPr>
                <w:rFonts w:hint="eastAsia" w:ascii="宋体" w:hAnsi="宋体" w:eastAsia="宋体" w:cs="宋体"/>
                <w:lang w:val="en-US" w:eastAsia="zh-CN"/>
              </w:rPr>
              <w:t>项目厂区设置污水处理站，生产废水处理采用“混凝反应+絮凝反应+斜管沉淀+pH回调+混凝气浮”工艺；生产废水经厂区污水处理站处理后与经化粪池预处理后的生活污水、纯水制备浓水一起经市政污水管网排入滨江污水处理厂，经滨江污</w:t>
            </w:r>
            <w:r>
              <w:rPr>
                <w:rFonts w:hint="eastAsia"/>
                <w:lang w:val="en-US" w:eastAsia="zh-CN"/>
              </w:rPr>
              <w:t>水处理厂处理达标后排入长江。</w:t>
            </w:r>
          </w:p>
          <w:p>
            <w:pPr>
              <w:keepNext w:val="0"/>
              <w:keepLines w:val="0"/>
              <w:suppressLineNumbers w:val="0"/>
              <w:bidi w:val="0"/>
              <w:spacing w:beforeAutospacing="0" w:afterAutospacing="0"/>
              <w:rPr>
                <w:rFonts w:hint="eastAsia"/>
                <w:lang w:val="en-US" w:eastAsia="zh-CN"/>
              </w:rPr>
            </w:pPr>
            <w:r>
              <w:rPr>
                <w:rFonts w:hint="eastAsia"/>
                <w:lang w:val="en-US" w:eastAsia="zh-CN"/>
              </w:rPr>
              <w:t>2022年1月23日-24</w:t>
            </w:r>
            <w:r>
              <w:rPr>
                <w:rFonts w:hint="default" w:ascii="Times New Roman" w:hAnsi="Times New Roman" w:cs="Times New Roman"/>
                <w:lang w:val="en-US" w:eastAsia="zh-CN"/>
              </w:rPr>
              <w:t>日废水监测结果表明：芜湖嘉鸿瑞汽车配件有限公司</w:t>
            </w:r>
            <w:r>
              <w:rPr>
                <w:rFonts w:hint="default" w:ascii="Times New Roman" w:hAnsi="Times New Roman" w:cs="Times New Roman"/>
                <w:lang w:val="zh-TW" w:eastAsia="zh-TW"/>
              </w:rPr>
              <w:t>厂区污水总排口</w:t>
            </w:r>
            <w:r>
              <w:rPr>
                <w:rFonts w:hint="default" w:ascii="Times New Roman" w:hAnsi="Times New Roman" w:cs="Times New Roman"/>
                <w:lang w:val="en-US" w:eastAsia="zh-CN"/>
              </w:rPr>
              <w:t>的pH值、动植物油、化学需氧量、总磷、总锌、悬浮物、氨氮、生化需氧量、石油类、阴离子表面活性剂排放浓度满足《污水</w:t>
            </w:r>
            <w:r>
              <w:rPr>
                <w:rFonts w:hint="eastAsia"/>
                <w:lang w:val="en-US" w:eastAsia="zh-CN"/>
              </w:rPr>
              <w:t>综合排放标准》（GB8978-1996）中三级标准要求。</w:t>
            </w:r>
          </w:p>
          <w:p>
            <w:pPr>
              <w:keepNext w:val="0"/>
              <w:keepLines w:val="0"/>
              <w:pageBreakBefore w:val="0"/>
              <w:widowControl w:val="0"/>
              <w:numPr>
                <w:ilvl w:val="0"/>
                <w:numId w:val="17"/>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sz w:val="24"/>
                <w:lang w:val="en-US" w:eastAsia="zh-CN"/>
              </w:rPr>
            </w:pPr>
            <w:r>
              <w:rPr>
                <w:rFonts w:hint="eastAsia" w:ascii="Times New Roman" w:eastAsia="宋体"/>
                <w:sz w:val="24"/>
                <w:lang w:val="en-US" w:eastAsia="zh-CN"/>
              </w:rPr>
              <w:t>废气</w:t>
            </w:r>
          </w:p>
          <w:p>
            <w:pPr>
              <w:keepNext w:val="0"/>
              <w:keepLines w:val="0"/>
              <w:suppressLineNumbers w:val="0"/>
              <w:bidi w:val="0"/>
              <w:spacing w:beforeAutospacing="0" w:afterAutospacing="0"/>
              <w:rPr>
                <w:rFonts w:hint="eastAsia"/>
                <w:lang w:eastAsia="zh-CN"/>
              </w:rPr>
            </w:pPr>
            <w:r>
              <w:rPr>
                <w:rFonts w:hint="default" w:ascii="Times New Roman" w:hAnsi="Times New Roman" w:cs="Times New Roman"/>
                <w:color w:val="000000"/>
                <w:sz w:val="24"/>
                <w:szCs w:val="24"/>
                <w:highlight w:val="none"/>
              </w:rPr>
              <w:t>本项目运营期产生的废气主要为电泳、喷粉烘干过程中产生的非甲烷总烃，燃气热风炉天然气燃烧废气</w:t>
            </w:r>
            <w:r>
              <w:rPr>
                <w:rFonts w:hint="eastAsia" w:cs="Times New Roman"/>
                <w:color w:val="000000"/>
                <w:sz w:val="24"/>
                <w:szCs w:val="24"/>
                <w:highlight w:val="none"/>
                <w:lang w:eastAsia="zh-CN"/>
              </w:rPr>
              <w:t>，</w:t>
            </w:r>
            <w:r>
              <w:rPr>
                <w:rFonts w:hint="default" w:ascii="Times New Roman" w:hAnsi="Times New Roman" w:cs="Times New Roman"/>
                <w:color w:val="000000"/>
                <w:sz w:val="24"/>
                <w:szCs w:val="24"/>
                <w:highlight w:val="none"/>
              </w:rPr>
              <w:t>喷粉过程中产生的粉尘，</w:t>
            </w:r>
            <w:r>
              <w:rPr>
                <w:rFonts w:hint="eastAsia" w:cs="Times New Roman"/>
                <w:color w:val="000000"/>
                <w:sz w:val="24"/>
                <w:szCs w:val="24"/>
                <w:highlight w:val="none"/>
                <w:lang w:val="en-US" w:eastAsia="zh-CN"/>
              </w:rPr>
              <w:t>研磨工序研磨产生的粉尘，</w:t>
            </w:r>
            <w:r>
              <w:rPr>
                <w:rFonts w:hint="default" w:ascii="Times New Roman" w:hAnsi="Times New Roman" w:cs="Times New Roman"/>
                <w:color w:val="000000"/>
                <w:sz w:val="24"/>
                <w:szCs w:val="24"/>
                <w:highlight w:val="none"/>
              </w:rPr>
              <w:t>酸洗过程中产生的盐酸雾，</w:t>
            </w:r>
            <w:r>
              <w:rPr>
                <w:rFonts w:hint="default" w:ascii="Times New Roman" w:hAnsi="Times New Roman" w:cs="Times New Roman"/>
                <w:color w:val="000000"/>
                <w:sz w:val="24"/>
                <w:szCs w:val="24"/>
                <w:highlight w:val="none"/>
                <w:lang w:eastAsia="zh-CN"/>
              </w:rPr>
              <w:t>镭射切割</w:t>
            </w:r>
            <w:r>
              <w:rPr>
                <w:rFonts w:hint="eastAsia" w:cs="Times New Roman"/>
                <w:color w:val="000000"/>
                <w:sz w:val="24"/>
                <w:szCs w:val="24"/>
                <w:highlight w:val="none"/>
                <w:lang w:val="en-US" w:eastAsia="zh-CN"/>
              </w:rPr>
              <w:t>机产生切割</w:t>
            </w:r>
            <w:r>
              <w:rPr>
                <w:rFonts w:hint="default" w:ascii="Times New Roman" w:hAnsi="Times New Roman" w:cs="Times New Roman"/>
                <w:color w:val="000000"/>
                <w:sz w:val="24"/>
                <w:szCs w:val="24"/>
                <w:highlight w:val="none"/>
                <w:lang w:eastAsia="zh-CN"/>
              </w:rPr>
              <w:t>烟尘、焊接</w:t>
            </w:r>
            <w:r>
              <w:rPr>
                <w:rFonts w:hint="eastAsia" w:cs="Times New Roman"/>
                <w:color w:val="000000"/>
                <w:sz w:val="24"/>
                <w:szCs w:val="24"/>
                <w:highlight w:val="none"/>
                <w:lang w:val="en-US" w:eastAsia="zh-CN"/>
              </w:rPr>
              <w:t>过程中产生的焊接</w:t>
            </w:r>
            <w:r>
              <w:rPr>
                <w:rFonts w:hint="default" w:ascii="Times New Roman" w:hAnsi="Times New Roman" w:cs="Times New Roman"/>
                <w:color w:val="000000"/>
                <w:sz w:val="24"/>
                <w:szCs w:val="24"/>
                <w:highlight w:val="none"/>
                <w:lang w:eastAsia="zh-CN"/>
              </w:rPr>
              <w:t>烟尘</w:t>
            </w:r>
            <w:r>
              <w:rPr>
                <w:rFonts w:hint="default" w:ascii="Times New Roman" w:hAnsi="Times New Roman" w:cs="Times New Roman"/>
                <w:color w:val="000000"/>
                <w:sz w:val="24"/>
                <w:szCs w:val="24"/>
                <w:highlight w:val="none"/>
              </w:rPr>
              <w:t>。</w:t>
            </w:r>
          </w:p>
          <w:p>
            <w:pPr>
              <w:keepNext w:val="0"/>
              <w:keepLines w:val="0"/>
              <w:suppressLineNumbers w:val="0"/>
              <w:bidi w:val="0"/>
              <w:spacing w:beforeAutospacing="0" w:afterAutospacing="0"/>
              <w:rPr>
                <w:rFonts w:hint="eastAsia"/>
                <w:lang w:val="en-US" w:eastAsia="zh-CN"/>
              </w:rPr>
            </w:pPr>
            <w:r>
              <w:rPr>
                <w:rFonts w:hint="eastAsia"/>
                <w:lang w:val="en-US" w:eastAsia="zh-CN"/>
              </w:rPr>
              <w:t>2022年1月23日-24日、2022年3月13日-14日、2023年4月27日-28日有组织废气监测结果表明：芜湖嘉鸿瑞汽车配件有限公司1#</w:t>
            </w:r>
            <w:r>
              <w:rPr>
                <w:rFonts w:hint="default"/>
                <w:lang w:val="zh-TW" w:eastAsia="zh-TW"/>
              </w:rPr>
              <w:t>排气筒出口</w:t>
            </w:r>
            <w:r>
              <w:rPr>
                <w:rFonts w:hint="eastAsia"/>
                <w:lang w:val="en-US" w:eastAsia="zh-CN"/>
              </w:rPr>
              <w:t>非甲烷总烃排放满足</w:t>
            </w:r>
            <w:r>
              <w:rPr>
                <w:rFonts w:hint="eastAsia"/>
                <w:b w:val="0"/>
                <w:bCs w:val="0"/>
                <w:lang w:val="en-US" w:eastAsia="zh-CN"/>
              </w:rPr>
              <w:t>河北省地方标准《工业企业挥发性有机物排放控制标准》（DB13/2322-2016）表1、2排放标准限值，颗粒物、氮氧化物、二氧化硫</w:t>
            </w:r>
            <w:r>
              <w:rPr>
                <w:rFonts w:hint="eastAsia"/>
                <w:lang w:val="en-US" w:eastAsia="zh-CN"/>
              </w:rPr>
              <w:t>等排放浓度满足《长三角地区2018-2019年秋冬季大气污染综合治理攻坚行动方案》中排放限值</w:t>
            </w:r>
            <w:r>
              <w:rPr>
                <w:rFonts w:hint="eastAsia"/>
                <w:b w:val="0"/>
                <w:bCs w:val="0"/>
                <w:lang w:val="en-US" w:eastAsia="zh-CN"/>
              </w:rPr>
              <w:t>；</w:t>
            </w:r>
            <w:r>
              <w:rPr>
                <w:rFonts w:hint="eastAsia"/>
                <w:lang w:val="en-US" w:eastAsia="zh-CN"/>
              </w:rPr>
              <w:t>2#</w:t>
            </w:r>
            <w:r>
              <w:rPr>
                <w:rFonts w:hint="default"/>
                <w:lang w:val="zh-TW" w:eastAsia="zh-TW"/>
              </w:rPr>
              <w:t>排气筒出口氯化氢</w:t>
            </w:r>
            <w:r>
              <w:rPr>
                <w:rFonts w:hint="eastAsia"/>
                <w:b w:val="0"/>
                <w:bCs w:val="0"/>
                <w:lang w:val="en-US" w:eastAsia="zh-CN"/>
              </w:rPr>
              <w:t>以及3#、4#、5#、6#</w:t>
            </w:r>
            <w:r>
              <w:rPr>
                <w:rFonts w:hint="default"/>
                <w:lang w:val="zh-TW" w:eastAsia="zh-TW"/>
              </w:rPr>
              <w:t>排气筒出口</w:t>
            </w:r>
            <w:r>
              <w:rPr>
                <w:rFonts w:hint="eastAsia"/>
                <w:lang w:val="en-US" w:eastAsia="zh-CN"/>
              </w:rPr>
              <w:t>颗粒物排放满足《大气污染物综合排放标准》（GB16297-1996）排放限值</w:t>
            </w:r>
            <w:r>
              <w:rPr>
                <w:rFonts w:hint="eastAsia"/>
                <w:b w:val="0"/>
                <w:bCs w:val="0"/>
                <w:lang w:val="en-US" w:eastAsia="zh-CN"/>
              </w:rPr>
              <w:t>。</w:t>
            </w:r>
          </w:p>
          <w:p>
            <w:pPr>
              <w:keepNext w:val="0"/>
              <w:keepLines w:val="0"/>
              <w:suppressLineNumbers w:val="0"/>
              <w:bidi w:val="0"/>
              <w:spacing w:beforeAutospacing="0" w:afterAutospacing="0"/>
              <w:rPr>
                <w:rFonts w:hint="eastAsia" w:ascii="Times New Roman" w:hAnsi="Times New Roman" w:eastAsia="宋体" w:cs="Times New Roman"/>
                <w:lang w:val="en-US" w:eastAsia="zh-CN"/>
              </w:rPr>
            </w:pPr>
            <w:r>
              <w:rPr>
                <w:rFonts w:hint="eastAsia"/>
                <w:lang w:val="en-US" w:eastAsia="zh-CN"/>
              </w:rPr>
              <w:t>2022年1月23日-24日、2022年3月13日-14日无组织废气监测结果表明：芜湖嘉鸿瑞汽车配件有限公司厂区上风向1个参照点，下风向3个监控点，</w:t>
            </w:r>
            <w:r>
              <w:rPr>
                <w:rFonts w:hint="default"/>
                <w:lang w:val="zh-TW" w:eastAsia="zh-TW"/>
              </w:rPr>
              <w:t>车间门窗处1#</w:t>
            </w:r>
            <w:r>
              <w:rPr>
                <w:rFonts w:hint="eastAsia"/>
                <w:lang w:val="zh-TW" w:eastAsia="zh-CN"/>
              </w:rPr>
              <w:t>、</w:t>
            </w:r>
            <w:r>
              <w:rPr>
                <w:rFonts w:hint="eastAsia"/>
                <w:lang w:val="en-US" w:eastAsia="zh-CN"/>
              </w:rPr>
              <w:t>2#监控点</w:t>
            </w:r>
            <w:r>
              <w:rPr>
                <w:rFonts w:hint="default"/>
                <w:lang w:val="zh-TW" w:eastAsia="zh-TW"/>
              </w:rPr>
              <w:t>非甲烷总</w:t>
            </w:r>
            <w:r>
              <w:rPr>
                <w:rFonts w:hint="eastAsia"/>
                <w:lang w:val="zh-TW" w:eastAsia="zh-CN"/>
              </w:rPr>
              <w:t>烃</w:t>
            </w:r>
            <w:r>
              <w:rPr>
                <w:rFonts w:hint="eastAsia"/>
                <w:lang w:val="en-US" w:eastAsia="zh-CN"/>
              </w:rPr>
              <w:t>排放浓度满足</w:t>
            </w:r>
            <w:r>
              <w:rPr>
                <w:rFonts w:hint="eastAsia"/>
                <w:b w:val="0"/>
                <w:bCs w:val="0"/>
                <w:lang w:val="en-US" w:eastAsia="zh-CN"/>
              </w:rPr>
              <w:t>河北省地方标准《工业企业挥发性有机物排放控制标准》（DB13/2322-2016）</w:t>
            </w:r>
            <w:r>
              <w:rPr>
                <w:rFonts w:hint="eastAsia"/>
                <w:lang w:val="en-US" w:eastAsia="zh-CN"/>
              </w:rPr>
              <w:t>无组织排放监控浓度限值；芜湖嘉鸿瑞汽车配件有限公司厂区上风向1个参照点，下风向3个监控点</w:t>
            </w:r>
            <w:r>
              <w:rPr>
                <w:rFonts w:hint="default"/>
                <w:lang w:val="zh-TW" w:eastAsia="zh-TW"/>
              </w:rPr>
              <w:t>氯化氢</w:t>
            </w:r>
            <w:r>
              <w:rPr>
                <w:rFonts w:hint="eastAsia"/>
                <w:lang w:val="zh-TW" w:eastAsia="zh-CN"/>
              </w:rPr>
              <w:t>、</w:t>
            </w:r>
            <w:r>
              <w:rPr>
                <w:rFonts w:hint="eastAsia"/>
                <w:lang w:val="en-US" w:eastAsia="zh-CN"/>
              </w:rPr>
              <w:t>总悬浮颗粒物排放浓度满足</w:t>
            </w:r>
            <w:r>
              <w:rPr>
                <w:rFonts w:hint="eastAsia"/>
                <w:b w:val="0"/>
                <w:bCs w:val="0"/>
                <w:lang w:val="en-US" w:eastAsia="zh-CN"/>
              </w:rPr>
              <w:t>《大气污染物综合排放标准》（GB16297—1996）</w:t>
            </w:r>
            <w:r>
              <w:rPr>
                <w:rFonts w:hint="eastAsia"/>
                <w:lang w:val="en-US" w:eastAsia="zh-CN"/>
              </w:rPr>
              <w:t>无组织排放监控浓度限值。</w:t>
            </w:r>
          </w:p>
          <w:p>
            <w:pPr>
              <w:keepNext w:val="0"/>
              <w:keepLines w:val="0"/>
              <w:pageBreakBefore w:val="0"/>
              <w:widowControl w:val="0"/>
              <w:numPr>
                <w:ilvl w:val="0"/>
                <w:numId w:val="17"/>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ascii="宋体" w:hAnsi="宋体" w:eastAsia="宋体" w:cs="宋体"/>
                <w:color w:val="auto"/>
                <w:sz w:val="24"/>
                <w:lang w:val="en-US" w:eastAsia="zh-CN"/>
              </w:rPr>
            </w:pPr>
            <w:r>
              <w:rPr>
                <w:rFonts w:hint="eastAsia" w:ascii="宋体" w:hAnsi="宋体" w:eastAsia="宋体" w:cs="宋体"/>
                <w:color w:val="auto"/>
                <w:sz w:val="24"/>
                <w:lang w:val="en-US" w:eastAsia="zh-CN"/>
              </w:rPr>
              <w:t>噪声</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Autospacing="0" w:line="360" w:lineRule="auto"/>
              <w:ind w:right="0" w:rightChars="0" w:firstLine="480" w:firstLineChars="200"/>
              <w:textAlignment w:val="auto"/>
              <w:rPr>
                <w:rFonts w:hint="eastAsia"/>
                <w:b w:val="0"/>
                <w:bCs w:val="0"/>
                <w:color w:val="auto"/>
                <w:vertAlign w:val="baseline"/>
                <w:lang w:eastAsia="zh-CN"/>
              </w:rPr>
            </w:pPr>
            <w:r>
              <w:rPr>
                <w:rFonts w:hint="default" w:ascii="Times New Roman" w:hAnsi="Times New Roman" w:cs="Times New Roman"/>
                <w:color w:val="000000"/>
                <w:sz w:val="24"/>
                <w:highlight w:val="none"/>
              </w:rPr>
              <w:t>本项目运营期噪声主要为</w:t>
            </w:r>
            <w:r>
              <w:rPr>
                <w:rFonts w:hint="default" w:ascii="Times New Roman" w:hAnsi="Times New Roman" w:cs="Times New Roman"/>
                <w:color w:val="000000"/>
                <w:sz w:val="24"/>
                <w:highlight w:val="none"/>
                <w:lang w:eastAsia="zh-CN"/>
              </w:rPr>
              <w:t>冲床、钻床</w:t>
            </w:r>
            <w:r>
              <w:rPr>
                <w:rFonts w:hint="default" w:ascii="Times New Roman" w:hAnsi="Times New Roman" w:cs="Times New Roman"/>
                <w:color w:val="000000"/>
                <w:sz w:val="24"/>
                <w:highlight w:val="none"/>
              </w:rPr>
              <w:t>等产生的机械噪声，噪声强度值在80～</w:t>
            </w:r>
            <w:r>
              <w:rPr>
                <w:rFonts w:hint="default" w:ascii="Times New Roman" w:hAnsi="Times New Roman" w:cs="Times New Roman"/>
                <w:color w:val="000000"/>
                <w:sz w:val="24"/>
                <w:highlight w:val="none"/>
                <w:lang w:val="en-US" w:eastAsia="zh-CN"/>
              </w:rPr>
              <w:t>90</w:t>
            </w:r>
            <w:r>
              <w:rPr>
                <w:rFonts w:hint="default" w:ascii="Times New Roman" w:hAnsi="Times New Roman" w:cs="Times New Roman"/>
                <w:color w:val="000000"/>
                <w:sz w:val="24"/>
                <w:highlight w:val="none"/>
              </w:rPr>
              <w:t>dB(A)之间。</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0" w:beforeAutospacing="0" w:afterAutospacing="0" w:line="360" w:lineRule="auto"/>
              <w:ind w:right="0" w:rightChars="0" w:firstLine="480" w:firstLineChars="200"/>
              <w:textAlignment w:val="auto"/>
              <w:rPr>
                <w:rFonts w:hint="eastAsia"/>
                <w:color w:val="auto"/>
                <w:sz w:val="24"/>
                <w:szCs w:val="24"/>
                <w:lang w:val="en-US" w:eastAsia="zh-CN"/>
              </w:rPr>
            </w:pPr>
            <w:r>
              <w:rPr>
                <w:rFonts w:hint="eastAsia"/>
                <w:lang w:val="en-US" w:eastAsia="zh-CN"/>
              </w:rPr>
              <w:t>2022年1月23日-24日噪声监测结果表明：</w:t>
            </w:r>
            <w:r>
              <w:rPr>
                <w:rFonts w:hint="default" w:ascii="Times New Roman" w:hAnsi="Times New Roman" w:cs="Times New Roman"/>
                <w:color w:val="000000"/>
                <w:spacing w:val="6"/>
                <w:sz w:val="24"/>
                <w:highlight w:val="none"/>
              </w:rPr>
              <w:t>通过采取</w:t>
            </w:r>
            <w:r>
              <w:rPr>
                <w:rFonts w:hint="default" w:ascii="Times New Roman" w:hAnsi="Times New Roman" w:cs="Times New Roman"/>
                <w:color w:val="000000"/>
                <w:sz w:val="24"/>
                <w:highlight w:val="none"/>
              </w:rPr>
              <w:t>选择低噪声设备</w:t>
            </w:r>
            <w:r>
              <w:rPr>
                <w:rFonts w:hint="default" w:ascii="Times New Roman" w:hAnsi="Times New Roman" w:cs="Times New Roman"/>
                <w:color w:val="000000"/>
                <w:kern w:val="0"/>
                <w:sz w:val="24"/>
                <w:highlight w:val="none"/>
              </w:rPr>
              <w:t>，</w:t>
            </w:r>
            <w:r>
              <w:rPr>
                <w:rFonts w:hint="default" w:ascii="Times New Roman" w:hAnsi="Times New Roman" w:cs="Times New Roman"/>
                <w:color w:val="000000"/>
                <w:sz w:val="24"/>
                <w:highlight w:val="none"/>
              </w:rPr>
              <w:t>设备的合理布局，加装减振垫圈装置等措施。</w:t>
            </w:r>
            <w:r>
              <w:rPr>
                <w:rFonts w:hint="eastAsia"/>
                <w:lang w:val="en-US" w:eastAsia="zh-CN"/>
              </w:rPr>
              <w:t>芜湖嘉鸿瑞汽车配件有限公司厂界北侧、厂界南侧、厂界西侧、厂界东侧昼间夜间噪声均满足《工业企业厂界环境噪声排放标准》（GB12348-2008）中2类标准。</w:t>
            </w:r>
          </w:p>
          <w:p>
            <w:pPr>
              <w:keepNext w:val="0"/>
              <w:keepLines w:val="0"/>
              <w:pageBreakBefore w:val="0"/>
              <w:widowControl w:val="0"/>
              <w:numPr>
                <w:ilvl w:val="0"/>
                <w:numId w:val="17"/>
              </w:numPr>
              <w:suppressLineNumbers w:val="0"/>
              <w:tabs>
                <w:tab w:val="left" w:pos="1457"/>
              </w:tabs>
              <w:kinsoku/>
              <w:wordWrap/>
              <w:overflowPunct/>
              <w:topLinePunct w:val="0"/>
              <w:autoSpaceDE w:val="0"/>
              <w:autoSpaceDN w:val="0"/>
              <w:bidi w:val="0"/>
              <w:adjustRightInd/>
              <w:snapToGrid/>
              <w:spacing w:before="0" w:beforeAutospacing="0" w:after="0" w:afterAutospacing="0" w:line="360" w:lineRule="auto"/>
              <w:ind w:left="0" w:leftChars="0" w:right="0" w:rightChars="0" w:firstLine="480" w:firstLineChars="200"/>
              <w:jc w:val="left"/>
              <w:textAlignment w:val="auto"/>
              <w:rPr>
                <w:rFonts w:hint="eastAsia" w:ascii="宋体" w:hAnsi="宋体" w:eastAsia="宋体" w:cs="宋体"/>
                <w:sz w:val="24"/>
                <w:lang w:val="en-US" w:eastAsia="zh-CN"/>
              </w:rPr>
            </w:pPr>
            <w:r>
              <w:rPr>
                <w:rFonts w:hint="eastAsia" w:ascii="宋体" w:hAnsi="宋体" w:eastAsia="宋体" w:cs="宋体"/>
                <w:sz w:val="24"/>
                <w:lang w:val="en-US" w:eastAsia="zh-CN"/>
              </w:rPr>
              <w:t>固废</w:t>
            </w:r>
          </w:p>
          <w:p>
            <w:pPr>
              <w:keepNext w:val="0"/>
              <w:keepLines w:val="0"/>
              <w:pageBreakBefore w:val="0"/>
              <w:widowControl w:val="0"/>
              <w:suppressLineNumbers w:val="0"/>
              <w:kinsoku/>
              <w:wordWrap/>
              <w:overflowPunct/>
              <w:topLinePunct w:val="0"/>
              <w:autoSpaceDE w:val="0"/>
              <w:autoSpaceDN w:val="0"/>
              <w:bidi w:val="0"/>
              <w:adjustRightInd/>
              <w:snapToGrid/>
              <w:spacing w:beforeAutospacing="0" w:afterAutospacing="0" w:line="360" w:lineRule="auto"/>
              <w:ind w:firstLine="480" w:firstLineChars="200"/>
              <w:textAlignment w:val="auto"/>
              <w:rPr>
                <w:rFonts w:hint="eastAsia"/>
                <w:b w:val="0"/>
                <w:bCs w:val="0"/>
                <w:color w:val="auto"/>
                <w:vertAlign w:val="baseline"/>
                <w:lang w:eastAsia="zh-CN"/>
              </w:rPr>
            </w:pPr>
            <w:r>
              <w:rPr>
                <w:rFonts w:hint="eastAsia" w:eastAsia="宋体"/>
                <w:b w:val="0"/>
                <w:bCs w:val="0"/>
                <w:color w:val="auto"/>
                <w:vertAlign w:val="baseline"/>
                <w:lang w:eastAsia="zh-CN"/>
              </w:rPr>
              <w:t>本项目主要固废</w:t>
            </w:r>
            <w:r>
              <w:rPr>
                <w:rFonts w:hint="eastAsia" w:ascii="宋体" w:hAnsi="宋体" w:eastAsia="宋体" w:cs="宋体"/>
                <w:b w:val="0"/>
                <w:bCs w:val="0"/>
                <w:color w:val="auto"/>
                <w:vertAlign w:val="baseline"/>
                <w:lang w:eastAsia="zh-CN"/>
              </w:rPr>
              <w:t>为</w:t>
            </w:r>
            <w:r>
              <w:rPr>
                <w:rFonts w:hint="eastAsia" w:ascii="宋体" w:hAnsi="宋体" w:cs="宋体"/>
                <w:b w:val="0"/>
                <w:bCs w:val="0"/>
                <w:color w:val="auto"/>
                <w:vertAlign w:val="baseline"/>
                <w:lang w:val="en-US" w:eastAsia="zh-CN"/>
              </w:rPr>
              <w:t>边角料、废模具、废研磨料、废乳化液、脱脂沉渣、磷化沉渣、酸洗沉渣、废活性炭、UF超滤膜、污水处理设施污泥、含油棉纱手套、生活垃圾</w:t>
            </w:r>
            <w:r>
              <w:rPr>
                <w:rFonts w:hint="eastAsia" w:ascii="宋体" w:hAnsi="宋体" w:eastAsia="宋体" w:cs="宋体"/>
                <w:b w:val="0"/>
                <w:bCs w:val="0"/>
                <w:color w:val="auto"/>
                <w:vertAlign w:val="baseline"/>
                <w:lang w:eastAsia="zh-CN"/>
              </w:rPr>
              <w:t>等。</w:t>
            </w:r>
          </w:p>
          <w:p>
            <w:pPr>
              <w:keepNext w:val="0"/>
              <w:keepLines w:val="0"/>
              <w:suppressLineNumbers w:val="0"/>
              <w:bidi w:val="0"/>
              <w:spacing w:beforeAutospacing="0" w:afterAutospacing="0"/>
              <w:rPr>
                <w:rFonts w:hint="default" w:ascii="宋体" w:hAnsi="宋体" w:eastAsia="宋体" w:cs="宋体"/>
                <w:b w:val="0"/>
                <w:bCs w:val="0"/>
                <w:color w:val="auto"/>
                <w:vertAlign w:val="baseline"/>
                <w:lang w:val="en-US" w:eastAsia="zh-CN"/>
              </w:rPr>
            </w:pPr>
            <w:r>
              <w:rPr>
                <w:rFonts w:hint="eastAsia" w:ascii="Times New Roman" w:eastAsia="宋体"/>
                <w:b w:val="0"/>
                <w:bCs w:val="0"/>
                <w:color w:val="auto"/>
                <w:vertAlign w:val="baseline"/>
                <w:lang w:val="en-US" w:eastAsia="zh-CN"/>
              </w:rPr>
              <w:t>一般固废：</w:t>
            </w:r>
            <w:r>
              <w:rPr>
                <w:rFonts w:hint="eastAsia" w:ascii="宋体" w:hAnsi="宋体" w:cs="宋体"/>
                <w:b w:val="0"/>
                <w:bCs w:val="0"/>
                <w:color w:val="auto"/>
                <w:vertAlign w:val="baseline"/>
                <w:lang w:val="en-US" w:eastAsia="zh-CN"/>
              </w:rPr>
              <w:t>含油棉纱手套、生活垃圾集中收集后交由环卫部门统一处理；边角料、废模具、废研磨料分类收集后</w:t>
            </w:r>
            <w:r>
              <w:rPr>
                <w:rFonts w:hint="default" w:ascii="Times New Roman" w:hAnsi="Times New Roman" w:cs="Times New Roman"/>
                <w:bCs/>
                <w:color w:val="000000"/>
                <w:sz w:val="24"/>
                <w:highlight w:val="none"/>
                <w:lang w:eastAsia="zh-CN"/>
              </w:rPr>
              <w:t>全部外售综合利用</w:t>
            </w:r>
          </w:p>
          <w:p>
            <w:pPr>
              <w:keepNext w:val="0"/>
              <w:keepLines w:val="0"/>
              <w:suppressLineNumbers w:val="0"/>
              <w:spacing w:beforeAutospacing="0" w:afterAutospacing="0"/>
              <w:rPr>
                <w:rFonts w:hint="eastAsia"/>
                <w:color w:val="auto"/>
                <w:lang w:val="en-US" w:eastAsia="zh-CN"/>
              </w:rPr>
            </w:pPr>
            <w:r>
              <w:rPr>
                <w:rFonts w:hint="eastAsia" w:hAnsi="宋体" w:cs="宋体"/>
                <w:b w:val="0"/>
                <w:bCs w:val="0"/>
                <w:color w:val="auto"/>
                <w:vertAlign w:val="baseline"/>
                <w:lang w:val="en-US" w:eastAsia="zh-CN"/>
              </w:rPr>
              <w:t>危险固废：</w:t>
            </w:r>
            <w:r>
              <w:rPr>
                <w:rFonts w:hint="eastAsia" w:ascii="宋体" w:hAnsi="宋体" w:cs="宋体"/>
                <w:b w:val="0"/>
                <w:bCs w:val="0"/>
                <w:color w:val="auto"/>
                <w:vertAlign w:val="baseline"/>
                <w:lang w:val="en-US" w:eastAsia="zh-CN"/>
              </w:rPr>
              <w:t>废乳化液、脱脂沉渣、磷化沉渣、酸洗沉渣、废活性炭、UF超滤膜、污水处理设施污泥暂存于危废暂存场所，</w:t>
            </w:r>
            <w:r>
              <w:rPr>
                <w:rFonts w:hint="eastAsia" w:hAnsi="宋体" w:cs="宋体"/>
                <w:b w:val="0"/>
                <w:bCs w:val="0"/>
                <w:color w:val="auto"/>
                <w:vertAlign w:val="baseline"/>
                <w:lang w:val="en-US" w:eastAsia="zh-CN"/>
              </w:rPr>
              <w:t>定期</w:t>
            </w:r>
            <w:r>
              <w:rPr>
                <w:rFonts w:hint="eastAsia" w:ascii="宋体" w:hAnsi="宋体" w:cs="宋体"/>
                <w:b w:val="0"/>
                <w:bCs w:val="0"/>
                <w:color w:val="auto"/>
                <w:vertAlign w:val="baseline"/>
                <w:lang w:val="en-US" w:eastAsia="zh-CN"/>
              </w:rPr>
              <w:t>交由有资质单位处置</w:t>
            </w:r>
            <w:r>
              <w:rPr>
                <w:rFonts w:hint="eastAsia" w:hAnsi="宋体" w:cs="宋体"/>
                <w:b w:val="0"/>
                <w:bCs w:val="0"/>
                <w:color w:val="auto"/>
                <w:vertAlign w:val="baseline"/>
                <w:lang w:val="en-US" w:eastAsia="zh-CN"/>
              </w:rPr>
              <w:t>。</w:t>
            </w:r>
          </w:p>
          <w:p>
            <w:pPr>
              <w:keepNext w:val="0"/>
              <w:keepLines w:val="0"/>
              <w:pageBreakBefore w:val="0"/>
              <w:widowControl w:val="0"/>
              <w:numPr>
                <w:ilvl w:val="0"/>
                <w:numId w:val="0"/>
              </w:numPr>
              <w:suppressLineNumbers w:val="0"/>
              <w:kinsoku/>
              <w:wordWrap/>
              <w:overflowPunct/>
              <w:topLinePunct w:val="0"/>
              <w:autoSpaceDE w:val="0"/>
              <w:autoSpaceDN w:val="0"/>
              <w:bidi w:val="0"/>
              <w:adjustRightInd/>
              <w:snapToGrid/>
              <w:spacing w:beforeAutospacing="0" w:afterAutospacing="0" w:line="360" w:lineRule="auto"/>
              <w:ind w:leftChars="200" w:right="0" w:rightChars="0"/>
              <w:textAlignment w:val="auto"/>
              <w:rPr>
                <w:rFonts w:hint="eastAsia"/>
                <w:b w:val="0"/>
                <w:bCs w:val="0"/>
                <w:color w:val="auto"/>
                <w:vertAlign w:val="baseline"/>
                <w:lang w:val="en-US" w:eastAsia="zh-CN"/>
              </w:rPr>
            </w:pPr>
            <w:r>
              <w:rPr>
                <w:rFonts w:hint="eastAsia" w:ascii="Times New Roman" w:eastAsia="宋体"/>
                <w:b w:val="0"/>
                <w:bCs w:val="0"/>
                <w:color w:val="auto"/>
                <w:vertAlign w:val="baseline"/>
                <w:lang w:val="en-US" w:eastAsia="zh-CN"/>
              </w:rPr>
              <w:t>项目各类固废均得到有效处理及处置。</w:t>
            </w:r>
          </w:p>
          <w:p>
            <w:pPr>
              <w:keepNext w:val="0"/>
              <w:keepLines w:val="0"/>
              <w:suppressLineNumbers w:val="0"/>
              <w:bidi w:val="0"/>
              <w:spacing w:beforeAutospacing="0" w:afterAutospacing="0"/>
              <w:rPr>
                <w:rFonts w:hint="default"/>
                <w:color w:val="FF0000"/>
                <w:lang w:val="en-US" w:eastAsia="zh-CN"/>
              </w:rPr>
            </w:pPr>
            <w:r>
              <w:rPr>
                <w:rFonts w:hint="eastAsia" w:ascii="Times New Roman" w:eastAsia="宋体"/>
                <w:b/>
                <w:bCs/>
                <w:color w:val="auto"/>
                <w:lang w:val="en-US" w:eastAsia="zh-CN"/>
              </w:rPr>
              <w:t>综上所述，项目对环境影响报告表及批复文件要求的污染控制措施基本得到落实，采取的污染防治措施效果良好，各类污染物达标排放，符合竣工环境保护验收的要求。</w:t>
            </w:r>
          </w:p>
          <w:p>
            <w:pPr>
              <w:keepNext/>
              <w:keepLines/>
              <w:widowControl w:val="0"/>
              <w:numPr>
                <w:ilvl w:val="0"/>
                <w:numId w:val="16"/>
              </w:numPr>
              <w:suppressLineNumbers w:val="0"/>
              <w:autoSpaceDE w:val="0"/>
              <w:autoSpaceDN w:val="0"/>
              <w:bidi w:val="0"/>
              <w:spacing w:before="0" w:beforeLines="0" w:beforeAutospacing="0" w:after="0" w:afterLines="0" w:afterAutospacing="0" w:line="360" w:lineRule="auto"/>
              <w:ind w:left="0" w:right="0" w:firstLine="482" w:firstLineChars="200"/>
              <w:jc w:val="both"/>
              <w:outlineLvl w:val="1"/>
              <w:rPr>
                <w:rFonts w:hint="eastAsia" w:ascii="Arial" w:hAnsi="Arial" w:eastAsia="宋体" w:cs="Times New Roman"/>
                <w:b/>
                <w:sz w:val="24"/>
                <w:szCs w:val="22"/>
                <w:lang w:val="zh-CN" w:eastAsia="zh-CN" w:bidi="zh-CN"/>
              </w:rPr>
            </w:pPr>
            <w:r>
              <w:rPr>
                <w:rFonts w:hint="eastAsia" w:ascii="Arial" w:hAnsi="Arial" w:eastAsia="宋体" w:cs="Times New Roman"/>
                <w:b/>
                <w:sz w:val="24"/>
                <w:szCs w:val="22"/>
                <w:lang w:val="en-US" w:eastAsia="zh-CN" w:bidi="zh-CN"/>
              </w:rPr>
              <w:t>建议和要求</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rPr>
            </w:pPr>
            <w:r>
              <w:rPr>
                <w:rFonts w:hint="eastAsia" w:eastAsia="宋体"/>
                <w:color w:val="auto"/>
                <w:sz w:val="24"/>
                <w:lang w:eastAsia="zh-CN"/>
              </w:rPr>
              <w:t>加强项目</w:t>
            </w:r>
            <w:r>
              <w:rPr>
                <w:rFonts w:hint="eastAsia" w:ascii="Times New Roman" w:eastAsia="宋体"/>
                <w:color w:val="auto"/>
                <w:sz w:val="24"/>
                <w:lang w:val="en-US" w:eastAsia="zh-CN"/>
              </w:rPr>
              <w:t>环保</w:t>
            </w:r>
            <w:r>
              <w:rPr>
                <w:rFonts w:hint="eastAsia" w:eastAsia="宋体"/>
                <w:color w:val="auto"/>
                <w:sz w:val="24"/>
                <w:lang w:eastAsia="zh-CN"/>
              </w:rPr>
              <w:t>设施的维护与管理，确保</w:t>
            </w:r>
            <w:r>
              <w:rPr>
                <w:rFonts w:hint="eastAsia" w:ascii="Times New Roman" w:eastAsia="宋体"/>
                <w:color w:val="auto"/>
                <w:sz w:val="24"/>
                <w:lang w:val="en-US" w:eastAsia="zh-CN"/>
              </w:rPr>
              <w:t>环保</w:t>
            </w:r>
            <w:r>
              <w:rPr>
                <w:rFonts w:hint="eastAsia" w:eastAsia="宋体"/>
                <w:color w:val="auto"/>
                <w:sz w:val="24"/>
                <w:lang w:eastAsia="zh-CN"/>
              </w:rPr>
              <w:t>设施的正常运行，保证项目</w:t>
            </w:r>
            <w:r>
              <w:rPr>
                <w:rFonts w:hint="eastAsia" w:ascii="Times New Roman" w:eastAsia="宋体"/>
                <w:color w:val="auto"/>
                <w:sz w:val="24"/>
                <w:lang w:val="en-US" w:eastAsia="zh-CN"/>
              </w:rPr>
              <w:t>各污染物</w:t>
            </w:r>
            <w:r>
              <w:rPr>
                <w:rFonts w:hint="eastAsia" w:eastAsia="宋体"/>
                <w:color w:val="auto"/>
                <w:sz w:val="24"/>
                <w:lang w:eastAsia="zh-CN"/>
              </w:rPr>
              <w:t>的达标排放。</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rPr>
            </w:pPr>
            <w:r>
              <w:rPr>
                <w:rFonts w:hint="eastAsia"/>
                <w:color w:val="auto"/>
                <w:sz w:val="24"/>
              </w:rPr>
              <w:t>做好隔音降噪措施，防止产生噪声扰民纠纷；</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lang w:val="en-US" w:eastAsia="zh-CN"/>
              </w:rPr>
            </w:pPr>
            <w:r>
              <w:rPr>
                <w:rFonts w:hint="eastAsia"/>
                <w:color w:val="auto"/>
                <w:sz w:val="24"/>
              </w:rPr>
              <w:t>做好固废收集、堆放和处置工作，规范贮存</w:t>
            </w:r>
            <w:r>
              <w:rPr>
                <w:rFonts w:hint="eastAsia" w:eastAsia="宋体"/>
                <w:color w:val="auto"/>
                <w:sz w:val="24"/>
                <w:lang w:eastAsia="zh-CN"/>
              </w:rPr>
              <w:t>；</w:t>
            </w:r>
          </w:p>
          <w:p>
            <w:pPr>
              <w:keepNext w:val="0"/>
              <w:keepLines w:val="0"/>
              <w:pageBreakBefore w:val="0"/>
              <w:widowControl w:val="0"/>
              <w:numPr>
                <w:ilvl w:val="0"/>
                <w:numId w:val="18"/>
              </w:numPr>
              <w:suppressLineNumbers w:val="0"/>
              <w:kinsoku/>
              <w:wordWrap/>
              <w:overflowPunct/>
              <w:topLinePunct w:val="0"/>
              <w:autoSpaceDE w:val="0"/>
              <w:autoSpaceDN w:val="0"/>
              <w:bidi w:val="0"/>
              <w:adjustRightInd/>
              <w:snapToGrid/>
              <w:spacing w:beforeAutospacing="0" w:afterAutospacing="0" w:line="360" w:lineRule="auto"/>
              <w:ind w:left="0" w:leftChars="0" w:firstLine="480" w:firstLineChars="200"/>
              <w:textAlignment w:val="auto"/>
              <w:rPr>
                <w:rFonts w:hint="eastAsia"/>
                <w:color w:val="auto"/>
                <w:sz w:val="24"/>
                <w:lang w:val="en-US" w:eastAsia="zh-CN"/>
              </w:rPr>
            </w:pPr>
            <w:r>
              <w:rPr>
                <w:rFonts w:hint="eastAsia" w:eastAsia="宋体"/>
                <w:color w:val="auto"/>
                <w:sz w:val="24"/>
                <w:lang w:eastAsia="zh-CN"/>
              </w:rPr>
              <w:t>加强危险废物暂存间的管理，落实危险废物进出台账工作。</w:t>
            </w:r>
          </w:p>
          <w:p>
            <w:pPr>
              <w:keepNext w:val="0"/>
              <w:keepLines w:val="0"/>
              <w:suppressLineNumbers w:val="0"/>
              <w:spacing w:beforeAutospacing="0" w:afterAutospacing="0"/>
              <w:rPr>
                <w:rFonts w:hint="eastAsia"/>
                <w:vertAlign w:val="baseline"/>
                <w:lang w:val="en-US" w:eastAsia="zh-CN"/>
              </w:rPr>
            </w:pPr>
          </w:p>
        </w:tc>
      </w:tr>
    </w:tbl>
    <w:p>
      <w:pPr>
        <w:rPr>
          <w:rFonts w:hint="eastAsia"/>
          <w:lang w:val="en-US" w:eastAsia="zh-CN"/>
        </w:rPr>
        <w:sectPr>
          <w:pgSz w:w="11906" w:h="16838"/>
          <w:pgMar w:top="1871" w:right="1134" w:bottom="1984" w:left="113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val="0"/>
        <w:autoSpaceDN w:val="0"/>
        <w:bidi w:val="0"/>
        <w:adjustRightInd/>
        <w:snapToGrid/>
        <w:spacing w:before="0" w:after="0" w:line="240" w:lineRule="auto"/>
        <w:ind w:left="0" w:right="0" w:firstLine="0" w:firstLineChars="0"/>
        <w:jc w:val="center"/>
        <w:textAlignment w:val="auto"/>
        <w:outlineLvl w:val="9"/>
        <w:rPr>
          <w:rFonts w:hint="eastAsia" w:ascii="宋体" w:hAnsi="宋体" w:eastAsia="宋体" w:cs="宋体"/>
          <w:b/>
          <w:bCs/>
          <w:sz w:val="36"/>
          <w:szCs w:val="36"/>
          <w:lang w:val="zh-CN" w:eastAsia="zh-CN" w:bidi="zh-CN"/>
        </w:rPr>
      </w:pPr>
      <w:bookmarkStart w:id="1" w:name="_Toc4912"/>
      <w:bookmarkStart w:id="2" w:name="_Toc11135"/>
      <w:r>
        <w:rPr>
          <w:rFonts w:hint="eastAsia" w:ascii="宋体" w:hAnsi="宋体" w:eastAsia="宋体" w:cs="宋体"/>
          <w:b/>
          <w:bCs/>
          <w:sz w:val="36"/>
          <w:szCs w:val="36"/>
          <w:lang w:val="zh-CN" w:eastAsia="zh-CN" w:bidi="zh-CN"/>
        </w:rPr>
        <w:t>建设项目竣工环境保护验收</w:t>
      </w:r>
      <w:r>
        <w:rPr>
          <w:rFonts w:hint="eastAsia" w:ascii="宋体" w:hAnsi="宋体" w:cs="宋体"/>
          <w:b/>
          <w:bCs/>
          <w:sz w:val="36"/>
          <w:szCs w:val="36"/>
          <w:lang w:val="zh-CN" w:eastAsia="zh-CN" w:bidi="zh-CN"/>
        </w:rPr>
        <w:t>“</w:t>
      </w:r>
      <w:r>
        <w:rPr>
          <w:rFonts w:hint="eastAsia" w:ascii="宋体" w:hAnsi="宋体" w:eastAsia="宋体" w:cs="宋体"/>
          <w:b/>
          <w:bCs/>
          <w:sz w:val="36"/>
          <w:szCs w:val="36"/>
          <w:lang w:val="zh-CN" w:eastAsia="zh-CN" w:bidi="zh-CN"/>
        </w:rPr>
        <w:t>三同时</w:t>
      </w:r>
      <w:r>
        <w:rPr>
          <w:rFonts w:hint="eastAsia" w:ascii="宋体" w:hAnsi="宋体" w:cs="宋体"/>
          <w:b/>
          <w:bCs/>
          <w:sz w:val="36"/>
          <w:szCs w:val="36"/>
          <w:lang w:val="zh-CN" w:eastAsia="zh-CN" w:bidi="zh-CN"/>
        </w:rPr>
        <w:t>”</w:t>
      </w:r>
      <w:r>
        <w:rPr>
          <w:rFonts w:hint="eastAsia" w:ascii="宋体" w:hAnsi="宋体" w:eastAsia="宋体" w:cs="宋体"/>
          <w:b/>
          <w:bCs/>
          <w:sz w:val="36"/>
          <w:szCs w:val="36"/>
          <w:lang w:val="zh-CN" w:eastAsia="zh-CN" w:bidi="zh-CN"/>
        </w:rPr>
        <w:t>登记表</w:t>
      </w:r>
      <w:bookmarkEnd w:id="1"/>
      <w:bookmarkEnd w:id="2"/>
    </w:p>
    <w:p>
      <w:pPr>
        <w:keepNext w:val="0"/>
        <w:keepLines w:val="0"/>
        <w:pageBreakBefore w:val="0"/>
        <w:widowControl w:val="0"/>
        <w:kinsoku/>
        <w:wordWrap/>
        <w:overflowPunct/>
        <w:topLinePunct w:val="0"/>
        <w:autoSpaceDE w:val="0"/>
        <w:autoSpaceDN w:val="0"/>
        <w:bidi w:val="0"/>
        <w:adjustRightInd/>
        <w:snapToGrid/>
        <w:spacing w:line="240" w:lineRule="auto"/>
        <w:ind w:firstLine="480" w:firstLineChars="200"/>
        <w:jc w:val="both"/>
        <w:textAlignment w:val="auto"/>
        <w:rPr>
          <w:rFonts w:hint="default" w:ascii="宋体" w:hAnsi="宋体" w:eastAsia="宋体" w:cs="宋体"/>
          <w:szCs w:val="21"/>
          <w:lang w:val="en-US" w:eastAsia="zh-CN"/>
        </w:rPr>
      </w:pPr>
      <w:r>
        <w:rPr>
          <w:rFonts w:hint="eastAsia" w:ascii="宋体" w:hAnsi="宋体" w:eastAsia="宋体" w:cs="宋体"/>
          <w:szCs w:val="21"/>
        </w:rPr>
        <w:t>填表单位（盖章）：</w:t>
      </w:r>
      <w:r>
        <w:rPr>
          <w:rFonts w:hint="eastAsia" w:ascii="宋体" w:hAnsi="宋体" w:cs="宋体"/>
          <w:szCs w:val="21"/>
          <w:lang w:val="en-US" w:eastAsia="zh-CN"/>
        </w:rPr>
        <w:t xml:space="preserve">                                    </w:t>
      </w:r>
      <w:r>
        <w:rPr>
          <w:rFonts w:hint="eastAsia" w:ascii="宋体" w:hAnsi="宋体" w:eastAsia="宋体" w:cs="宋体"/>
          <w:szCs w:val="21"/>
        </w:rPr>
        <w:t>填表人：</w:t>
      </w:r>
      <w:r>
        <w:rPr>
          <w:rFonts w:hint="eastAsia" w:ascii="宋体" w:hAnsi="宋体" w:cs="宋体"/>
          <w:szCs w:val="21"/>
          <w:lang w:val="en-US" w:eastAsia="zh-CN"/>
        </w:rPr>
        <w:t xml:space="preserve">                                   </w:t>
      </w:r>
      <w:r>
        <w:rPr>
          <w:rFonts w:hint="eastAsia" w:ascii="宋体" w:hAnsi="宋体" w:eastAsia="宋体" w:cs="宋体"/>
          <w:szCs w:val="21"/>
        </w:rPr>
        <w:t>项目经办人：</w:t>
      </w:r>
    </w:p>
    <w:tbl>
      <w:tblPr>
        <w:tblStyle w:val="11"/>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1"/>
        <w:gridCol w:w="159"/>
        <w:gridCol w:w="744"/>
        <w:gridCol w:w="795"/>
        <w:gridCol w:w="567"/>
        <w:gridCol w:w="1022"/>
        <w:gridCol w:w="150"/>
        <w:gridCol w:w="682"/>
        <w:gridCol w:w="123"/>
        <w:gridCol w:w="832"/>
        <w:gridCol w:w="422"/>
        <w:gridCol w:w="464"/>
        <w:gridCol w:w="873"/>
        <w:gridCol w:w="927"/>
        <w:gridCol w:w="3246"/>
        <w:gridCol w:w="833"/>
        <w:gridCol w:w="789"/>
        <w:gridCol w:w="273"/>
        <w:gridCol w:w="150"/>
        <w:gridCol w:w="902"/>
        <w:gridCol w:w="75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restart"/>
            <w:noWrap w:val="0"/>
            <w:tcMar>
              <w:left w:w="0" w:type="dxa"/>
              <w:right w:w="0" w:type="dxa"/>
            </w:tcMar>
            <w:textDirection w:val="tbRlV"/>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建设项目</w:t>
            </w: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项目名称</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eastAsia="zh-CN"/>
              </w:rPr>
            </w:pPr>
            <w:r>
              <w:rPr>
                <w:rFonts w:hint="eastAsia" w:cs="Times New Roman"/>
                <w:sz w:val="15"/>
                <w:szCs w:val="15"/>
                <w:lang w:eastAsia="zh-CN"/>
              </w:rPr>
              <w:t>年产500万套汽车空调配件生产加工项目</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项目代码</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建设地点</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eastAsia="zh-CN"/>
              </w:rPr>
            </w:pPr>
            <w:r>
              <w:rPr>
                <w:rFonts w:hint="eastAsia" w:cs="Times New Roman"/>
                <w:sz w:val="15"/>
                <w:szCs w:val="15"/>
                <w:lang w:eastAsia="zh-CN"/>
              </w:rPr>
              <w:t>芜湖三山经济开发区夏家湖路以西、孙滩路以南</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行业类别（分类管理名录）</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eastAsia="zh-CN"/>
              </w:rPr>
            </w:pPr>
            <w:r>
              <w:rPr>
                <w:rFonts w:hint="default" w:ascii="Times New Roman" w:hAnsi="Times New Roman" w:eastAsia="宋体" w:cs="Times New Roman"/>
                <w:sz w:val="15"/>
                <w:szCs w:val="15"/>
                <w:lang w:eastAsia="zh-CN"/>
              </w:rPr>
              <w:t>C33金属制品业</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建设性质</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val="0"/>
                <w:bCs/>
                <w:color w:val="000000"/>
                <w:sz w:val="15"/>
                <w:szCs w:val="15"/>
              </w:rPr>
              <w:sym w:font="Wingdings" w:char="00FE"/>
            </w:r>
            <w:r>
              <w:rPr>
                <w:rFonts w:hint="default" w:ascii="Times New Roman" w:hAnsi="Times New Roman" w:eastAsia="宋体" w:cs="Times New Roman"/>
                <w:b w:val="0"/>
                <w:bCs/>
                <w:color w:val="000000"/>
                <w:sz w:val="15"/>
                <w:szCs w:val="15"/>
              </w:rPr>
              <w:t>新建</w:t>
            </w:r>
            <w:r>
              <w:rPr>
                <w:rFonts w:hint="default" w:ascii="Times New Roman" w:hAnsi="Times New Roman" w:eastAsia="宋体" w:cs="Times New Roman"/>
                <w:b w:val="0"/>
                <w:bCs/>
                <w:color w:val="000000"/>
                <w:sz w:val="15"/>
                <w:szCs w:val="15"/>
              </w:rPr>
              <w:sym w:font="Wingdings" w:char="00A8"/>
            </w:r>
            <w:r>
              <w:rPr>
                <w:rFonts w:hint="default" w:ascii="Times New Roman" w:hAnsi="Times New Roman" w:eastAsia="宋体" w:cs="Times New Roman"/>
                <w:b w:val="0"/>
                <w:bCs/>
                <w:color w:val="000000"/>
                <w:sz w:val="15"/>
                <w:szCs w:val="15"/>
              </w:rPr>
              <w:t>改扩建</w:t>
            </w:r>
            <w:r>
              <w:rPr>
                <w:rFonts w:hint="default" w:ascii="Times New Roman" w:hAnsi="Times New Roman" w:eastAsia="宋体" w:cs="Times New Roman"/>
                <w:b w:val="0"/>
                <w:bCs/>
                <w:color w:val="000000"/>
                <w:sz w:val="15"/>
                <w:szCs w:val="15"/>
              </w:rPr>
              <w:sym w:font="Wingdings" w:char="006F"/>
            </w:r>
            <w:r>
              <w:rPr>
                <w:rFonts w:hint="default" w:ascii="Times New Roman" w:hAnsi="Times New Roman" w:eastAsia="宋体" w:cs="Times New Roman"/>
                <w:b w:val="0"/>
                <w:bCs/>
                <w:color w:val="000000"/>
                <w:sz w:val="15"/>
                <w:szCs w:val="15"/>
              </w:rPr>
              <w:t>技术改造</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项目厂区中心经度/纬度</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sz w:val="15"/>
                <w:szCs w:val="15"/>
                <w:lang w:val="en-US" w:eastAsia="zh-CN"/>
              </w:rPr>
            </w:pPr>
            <w:r>
              <w:rPr>
                <w:rFonts w:hint="eastAsia" w:ascii="Times New Roman" w:hAnsi="Times New Roman" w:eastAsia="宋体" w:cs="Times New Roman"/>
                <w:color w:val="000000"/>
                <w:sz w:val="15"/>
                <w:szCs w:val="15"/>
                <w:lang w:val="en-US" w:eastAsia="zh-CN"/>
              </w:rPr>
              <w:t>东经118°11′18.790″，北纬31°12′45.663″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设计生产能力</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rPr>
              <w:t>年生产汽车配件200万件、电视机背板200万片和空调配件100万件</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实际生产能力</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color w:val="000000"/>
                <w:sz w:val="15"/>
                <w:szCs w:val="15"/>
                <w:lang w:val="en-US"/>
              </w:rPr>
              <w:t>年生产汽车配件20万件</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环评单位</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sz w:val="15"/>
                <w:szCs w:val="15"/>
                <w:lang w:eastAsia="zh-CN"/>
              </w:rPr>
            </w:pPr>
            <w:r>
              <w:rPr>
                <w:rFonts w:hint="eastAsia" w:ascii="Times New Roman" w:hAnsi="Times New Roman" w:eastAsia="宋体" w:cs="Times New Roman"/>
                <w:color w:val="000000"/>
                <w:sz w:val="15"/>
                <w:szCs w:val="15"/>
                <w:lang w:eastAsia="zh-CN"/>
              </w:rPr>
              <w:t>安徽禹水华阳环境工程技术有限公司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环评文件审批机关</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eastAsia="zh-CN"/>
              </w:rPr>
            </w:pPr>
            <w:r>
              <w:rPr>
                <w:rFonts w:hint="eastAsia" w:cs="Times New Roman"/>
                <w:color w:val="000000"/>
                <w:sz w:val="15"/>
                <w:szCs w:val="15"/>
                <w:lang w:eastAsia="zh-CN"/>
              </w:rPr>
              <w:t>芜湖市生态环境局</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审批文号</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芜环评审[2019]287号</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环评文件类型</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rPr>
              <w:t>报告</w:t>
            </w:r>
            <w:r>
              <w:rPr>
                <w:rFonts w:hint="default" w:ascii="Times New Roman" w:hAnsi="Times New Roman" w:eastAsia="宋体" w:cs="Times New Roman"/>
                <w:color w:val="000000"/>
                <w:sz w:val="15"/>
                <w:szCs w:val="15"/>
                <w:lang w:eastAsia="zh-CN"/>
              </w:rPr>
              <w:t>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2"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开工日期</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sz w:val="15"/>
                <w:szCs w:val="15"/>
                <w:lang w:val="en-US" w:eastAsia="zh-CN"/>
              </w:rPr>
              <w:t>2019/7</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竣工日期</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2022/1</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排污许可证申领时间</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36"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环保设施设计单位</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环保设施施工单位</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本工程排污许可证编号</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验收单位</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b w:val="0"/>
                <w:bCs/>
                <w:color w:val="000000"/>
                <w:sz w:val="15"/>
                <w:szCs w:val="15"/>
                <w:lang w:eastAsia="zh-CN"/>
              </w:rPr>
            </w:pPr>
            <w:r>
              <w:rPr>
                <w:rFonts w:hint="eastAsia" w:cs="Times New Roman"/>
                <w:b w:val="0"/>
                <w:bCs/>
                <w:color w:val="000000"/>
                <w:sz w:val="15"/>
                <w:szCs w:val="15"/>
                <w:lang w:eastAsia="zh-CN"/>
              </w:rPr>
              <w:t>芜湖民宇环境科技有限公司</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环保设施监测单位</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安徽格林检测有限公司、芜湖国泰数字检测认证研究院有限公司</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验收监测时工况</w:t>
            </w:r>
          </w:p>
        </w:tc>
        <w:tc>
          <w:tcPr>
            <w:tcW w:w="2081" w:type="dxa"/>
            <w:gridSpan w:val="4"/>
            <w:noWrap w:val="0"/>
            <w:tcMar>
              <w:left w:w="0" w:type="dxa"/>
              <w:right w:w="0" w:type="dxa"/>
            </w:tcMar>
            <w:vAlign w:val="center"/>
          </w:tcPr>
          <w:p>
            <w:pPr>
              <w:keepNext w:val="0"/>
              <w:keepLines w:val="0"/>
              <w:pageBreakBefore w:val="0"/>
              <w:widowControl w:val="0"/>
              <w:suppressLineNumbers w:val="0"/>
              <w:tabs>
                <w:tab w:val="center" w:pos="1241"/>
                <w:tab w:val="right" w:pos="236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eastAsia="zh-CN"/>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投资总概算（万元）</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val="0"/>
                <w:bCs/>
                <w:color w:val="000000"/>
                <w:sz w:val="15"/>
                <w:szCs w:val="15"/>
                <w:lang w:val="en-US" w:eastAsia="zh-CN"/>
              </w:rPr>
            </w:pPr>
            <w:r>
              <w:rPr>
                <w:rFonts w:hint="eastAsia" w:cs="Times New Roman"/>
                <w:b w:val="0"/>
                <w:bCs/>
                <w:color w:val="000000"/>
                <w:sz w:val="15"/>
                <w:szCs w:val="15"/>
                <w:lang w:val="en-US" w:eastAsia="zh-CN"/>
              </w:rPr>
              <w:t>18300</w:t>
            </w:r>
          </w:p>
        </w:tc>
        <w:tc>
          <w:tcPr>
            <w:tcW w:w="1800" w:type="dxa"/>
            <w:gridSpan w:val="2"/>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环保投资总概算（万元）</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lang w:val="en-US" w:eastAsia="zh-CN"/>
              </w:rPr>
            </w:pPr>
            <w:r>
              <w:rPr>
                <w:rFonts w:hint="eastAsia" w:cs="Times New Roman"/>
                <w:b w:val="0"/>
                <w:bCs/>
                <w:color w:val="000000"/>
                <w:sz w:val="15"/>
                <w:szCs w:val="15"/>
                <w:lang w:val="en-US" w:eastAsia="zh-CN"/>
              </w:rPr>
              <w:t>315</w:t>
            </w:r>
          </w:p>
        </w:tc>
        <w:tc>
          <w:tcPr>
            <w:tcW w:w="1622" w:type="dxa"/>
            <w:gridSpan w:val="2"/>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所占比例（%）</w:t>
            </w:r>
          </w:p>
        </w:tc>
        <w:tc>
          <w:tcPr>
            <w:tcW w:w="2081" w:type="dxa"/>
            <w:gridSpan w:val="4"/>
            <w:noWrap w:val="0"/>
            <w:tcMar>
              <w:left w:w="0" w:type="dxa"/>
              <w:right w:w="0" w:type="dxa"/>
            </w:tcMar>
            <w:vAlign w:val="center"/>
          </w:tcPr>
          <w:p>
            <w:pPr>
              <w:keepNext w:val="0"/>
              <w:keepLines w:val="0"/>
              <w:pageBreakBefore w:val="0"/>
              <w:widowControl w:val="0"/>
              <w:suppressLineNumbers w:val="0"/>
              <w:tabs>
                <w:tab w:val="left" w:pos="690"/>
              </w:tabs>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1.72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实际总投资（万元）</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val="0"/>
                <w:bCs/>
                <w:color w:val="000000"/>
                <w:sz w:val="15"/>
                <w:szCs w:val="15"/>
                <w:lang w:val="en-US" w:eastAsia="zh-CN"/>
              </w:rPr>
            </w:pPr>
            <w:r>
              <w:rPr>
                <w:rFonts w:hint="eastAsia" w:cs="Times New Roman"/>
                <w:b w:val="0"/>
                <w:bCs/>
                <w:color w:val="000000"/>
                <w:sz w:val="15"/>
                <w:szCs w:val="15"/>
                <w:lang w:val="en-US" w:eastAsia="zh-CN"/>
              </w:rPr>
              <w:t>5000</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实际环保投资（万元）</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215</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所占比例（%）</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4.30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废水治理（万元）</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20</w:t>
            </w:r>
          </w:p>
        </w:tc>
        <w:tc>
          <w:tcPr>
            <w:tcW w:w="117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废气治理（万元）</w:t>
            </w:r>
          </w:p>
        </w:tc>
        <w:tc>
          <w:tcPr>
            <w:tcW w:w="68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139</w:t>
            </w:r>
          </w:p>
        </w:tc>
        <w:tc>
          <w:tcPr>
            <w:tcW w:w="1377"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噪声治理（万元）</w:t>
            </w:r>
          </w:p>
        </w:tc>
        <w:tc>
          <w:tcPr>
            <w:tcW w:w="464"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8</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固体废物治理（万元）</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12</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绿化及生态（万元）</w:t>
            </w:r>
          </w:p>
        </w:tc>
        <w:tc>
          <w:tcPr>
            <w:tcW w:w="423"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90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其他（万元）</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411"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698"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新增废水处理设施能力</w:t>
            </w:r>
          </w:p>
        </w:tc>
        <w:tc>
          <w:tcPr>
            <w:tcW w:w="4262" w:type="dxa"/>
            <w:gridSpan w:val="8"/>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800"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新增废气处理设施能力</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年平均工作时</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eastAsia" w:cs="Times New Roman"/>
                <w:b w:val="0"/>
                <w:bCs w:val="0"/>
                <w:color w:val="auto"/>
                <w:sz w:val="15"/>
                <w:szCs w:val="15"/>
                <w:lang w:val="en-US" w:eastAsia="zh-CN"/>
              </w:rPr>
              <w:t>2400</w:t>
            </w:r>
            <w:r>
              <w:rPr>
                <w:rFonts w:hint="default" w:ascii="Times New Roman" w:hAnsi="Times New Roman" w:eastAsia="宋体" w:cs="Times New Roman"/>
                <w:b w:val="0"/>
                <w:bCs w:val="0"/>
                <w:color w:val="auto"/>
                <w:sz w:val="15"/>
                <w:szCs w:val="15"/>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2109"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运营单位</w:t>
            </w:r>
          </w:p>
        </w:tc>
        <w:tc>
          <w:tcPr>
            <w:tcW w:w="3376" w:type="dxa"/>
            <w:gridSpan w:val="6"/>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eastAsia="zh-CN"/>
              </w:rPr>
            </w:pPr>
            <w:r>
              <w:rPr>
                <w:rFonts w:hint="eastAsia" w:cs="Times New Roman"/>
                <w:color w:val="000000"/>
                <w:sz w:val="15"/>
                <w:szCs w:val="15"/>
                <w:lang w:eastAsia="zh-CN"/>
              </w:rPr>
              <w:t>芜湖嘉鸿瑞汽车配件有限公司</w:t>
            </w:r>
          </w:p>
        </w:tc>
        <w:tc>
          <w:tcPr>
            <w:tcW w:w="2686"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运营单位社会统一信用代码（或组织机构代码）</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lang w:val="en-US" w:eastAsia="zh-CN"/>
              </w:rPr>
            </w:pPr>
            <w:r>
              <w:rPr>
                <w:rFonts w:hint="default" w:ascii="Times New Roman" w:hAnsi="Times New Roman" w:eastAsia="宋体" w:cs="Times New Roman"/>
                <w:b/>
                <w:color w:val="000000"/>
                <w:sz w:val="15"/>
                <w:szCs w:val="15"/>
                <w:lang w:val="en-US" w:eastAsia="zh-CN"/>
              </w:rPr>
              <w:t>91340208MA2RN34D0A</w:t>
            </w:r>
          </w:p>
        </w:tc>
        <w:tc>
          <w:tcPr>
            <w:tcW w:w="162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验收时间</w:t>
            </w:r>
          </w:p>
        </w:tc>
        <w:tc>
          <w:tcPr>
            <w:tcW w:w="2081" w:type="dxa"/>
            <w:gridSpan w:val="4"/>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ascii="Times New Roman" w:hAnsi="Times New Roman" w:eastAsia="宋体" w:cs="Times New Roman"/>
                <w:color w:val="000000"/>
                <w:sz w:val="15"/>
                <w:szCs w:val="15"/>
                <w:lang w:val="en-US" w:eastAsia="zh-CN"/>
              </w:rPr>
              <w:t>202</w:t>
            </w:r>
            <w:r>
              <w:rPr>
                <w:rFonts w:hint="eastAsia" w:cs="Times New Roman"/>
                <w:color w:val="000000"/>
                <w:sz w:val="15"/>
                <w:szCs w:val="15"/>
                <w:lang w:val="en-US" w:eastAsia="zh-CN"/>
              </w:rPr>
              <w:t>3</w:t>
            </w:r>
            <w:r>
              <w:rPr>
                <w:rFonts w:hint="eastAsia" w:ascii="Times New Roman" w:hAnsi="Times New Roman" w:eastAsia="宋体" w:cs="Times New Roman"/>
                <w:color w:val="000000"/>
                <w:sz w:val="15"/>
                <w:szCs w:val="15"/>
                <w:lang w:val="en-US" w:eastAsia="zh-CN"/>
              </w:rPr>
              <w:t>/</w:t>
            </w:r>
            <w:r>
              <w:rPr>
                <w:rFonts w:hint="eastAsia" w:cs="Times New Roman"/>
                <w:color w:val="000000"/>
                <w:sz w:val="15"/>
                <w:szCs w:val="15"/>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restart"/>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污染</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物排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放达</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标与</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总量</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控制（工</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业建</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设项</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pacing w:val="20"/>
                <w:sz w:val="15"/>
                <w:szCs w:val="15"/>
              </w:rPr>
            </w:pPr>
            <w:r>
              <w:rPr>
                <w:rFonts w:hint="default" w:ascii="Times New Roman" w:hAnsi="Times New Roman" w:eastAsia="宋体" w:cs="Times New Roman"/>
                <w:b/>
                <w:color w:val="000000"/>
                <w:spacing w:val="20"/>
                <w:sz w:val="15"/>
                <w:szCs w:val="15"/>
              </w:rPr>
              <w:t>目详填）</w:t>
            </w: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污染物</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原有排</w:t>
            </w:r>
          </w:p>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放量(1)</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本期工程实际排放浓度(2)</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本期工程允许排放浓度(3)</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本期工程产生量(4)</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本期工程自身削减量(5)</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本期工程实际排放量(6)</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本期工程核定排放总量(7)</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本期工程</w:t>
            </w:r>
            <w:r>
              <w:rPr>
                <w:rFonts w:hint="eastAsia" w:cs="Times New Roman"/>
                <w:b/>
                <w:color w:val="000000"/>
                <w:sz w:val="15"/>
                <w:szCs w:val="15"/>
                <w:lang w:eastAsia="zh-CN"/>
              </w:rPr>
              <w:t>“</w:t>
            </w:r>
            <w:r>
              <w:rPr>
                <w:rFonts w:hint="default" w:ascii="Times New Roman" w:hAnsi="Times New Roman" w:eastAsia="宋体" w:cs="Times New Roman"/>
                <w:b/>
                <w:color w:val="000000"/>
                <w:sz w:val="15"/>
                <w:szCs w:val="15"/>
              </w:rPr>
              <w:t>以新带老</w:t>
            </w:r>
            <w:r>
              <w:rPr>
                <w:rFonts w:hint="eastAsia" w:cs="Times New Roman"/>
                <w:b/>
                <w:color w:val="000000"/>
                <w:sz w:val="15"/>
                <w:szCs w:val="15"/>
                <w:lang w:eastAsia="zh-CN"/>
              </w:rPr>
              <w:t>”</w:t>
            </w:r>
            <w:r>
              <w:rPr>
                <w:rFonts w:hint="default" w:ascii="Times New Roman" w:hAnsi="Times New Roman" w:eastAsia="宋体" w:cs="Times New Roman"/>
                <w:b/>
                <w:color w:val="000000"/>
                <w:sz w:val="15"/>
                <w:szCs w:val="15"/>
              </w:rPr>
              <w:t>削减量(8)</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全厂实际排放总量(9)</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全厂核定排放总量(10)</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区域平衡替代削减量(11)</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auto"/>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废水</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bidi="zh-CN"/>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0.59</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0.59</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化学需氧量</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default" w:ascii="Times New Roman" w:hAnsi="Times New Roman"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1.20</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0.30</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cs="Times New Roman"/>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氨氮</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default" w:ascii="Times New Roman" w:hAnsi="Times New Roman"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rPr>
            </w:pPr>
            <w:r>
              <w:rPr>
                <w:rFonts w:hint="default" w:ascii="Times New Roman" w:hAnsi="Times New Roman"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0.235</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rPr>
            </w:pPr>
            <w:r>
              <w:rPr>
                <w:rFonts w:hint="eastAsia" w:cs="Times New Roman"/>
                <w:sz w:val="15"/>
                <w:szCs w:val="15"/>
                <w:lang w:val="en-US" w:eastAsia="zh-CN"/>
              </w:rPr>
              <w:t>0.047</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石油类</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废气</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二氧化硫</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烟尘</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eastAsia="zh-CN"/>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工业粉尘</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氮氧化物</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textAlignment w:val="center"/>
              <w:rPr>
                <w:rFonts w:hint="default" w:ascii="Times New Roman" w:hAnsi="Times New Roman" w:eastAsia="宋体" w:cs="Times New Roman"/>
                <w:color w:val="000000"/>
                <w:sz w:val="15"/>
                <w:szCs w:val="15"/>
                <w:lang w:val="en-US"/>
              </w:rPr>
            </w:pPr>
            <w:r>
              <w:rPr>
                <w:rFonts w:hint="eastAsia" w:ascii="Times New Roman" w:hAnsi="Times New Roman"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1539"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r>
              <w:rPr>
                <w:rFonts w:hint="default" w:ascii="Times New Roman" w:hAnsi="Times New Roman" w:eastAsia="宋体" w:cs="Times New Roman"/>
                <w:b/>
                <w:color w:val="000000"/>
                <w:sz w:val="15"/>
                <w:szCs w:val="15"/>
              </w:rPr>
              <w:t>工业固体废物</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744" w:type="dxa"/>
            <w:vMerge w:val="restart"/>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b/>
                <w:color w:val="000000"/>
                <w:sz w:val="15"/>
                <w:szCs w:val="15"/>
              </w:rPr>
              <w:t>与项目有关的其他特征污染物</w:t>
            </w:r>
          </w:p>
        </w:tc>
        <w:tc>
          <w:tcPr>
            <w:tcW w:w="795"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非甲烷总烃</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sz w:val="15"/>
                <w:szCs w:val="15"/>
                <w:lang w:val="en-US" w:eastAsia="zh-CN" w:bidi="zh-CN"/>
              </w:rPr>
            </w:pPr>
            <w:r>
              <w:rPr>
                <w:rFonts w:hint="default" w:ascii="Times New Roman" w:hAnsi="Times New Roman" w:eastAsia="宋体"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default" w:ascii="Times New Roman" w:hAnsi="Times New Roman"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0.042</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ascii="Times New Roman" w:hAnsi="Times New Roman"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eastAsia" w:cs="Times New Roman"/>
                <w:color w:val="000000"/>
                <w:sz w:val="15"/>
                <w:szCs w:val="15"/>
                <w:lang w:val="en-US" w:eastAsia="zh-CN"/>
              </w:rPr>
              <w:t>0.042</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lang w:val="en-US"/>
              </w:rPr>
            </w:pPr>
            <w:r>
              <w:rPr>
                <w:rFonts w:hint="eastAsia"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744"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p>
        </w:tc>
        <w:tc>
          <w:tcPr>
            <w:tcW w:w="795"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eastAsia"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氯化氢</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default" w:ascii="Times New Roman" w:hAnsi="Times New Roman"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rPr>
            </w:pPr>
            <w:r>
              <w:rPr>
                <w:rFonts w:hint="eastAsia" w:cs="Times New Roman"/>
                <w:color w:val="000000"/>
                <w:sz w:val="15"/>
                <w:szCs w:val="15"/>
                <w:lang w:val="en-US" w:eastAsia="zh-CN"/>
              </w:rPr>
              <w:t>0.020</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rPr>
            </w:pPr>
            <w:r>
              <w:rPr>
                <w:rFonts w:hint="eastAsia" w:cs="Times New Roman"/>
                <w:color w:val="000000"/>
                <w:sz w:val="15"/>
                <w:szCs w:val="15"/>
                <w:lang w:val="en-US" w:eastAsia="zh-CN"/>
              </w:rPr>
              <w:t>0.020</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3" w:hRule="atLeast"/>
          <w:jc w:val="center"/>
        </w:trPr>
        <w:tc>
          <w:tcPr>
            <w:tcW w:w="570" w:type="dxa"/>
            <w:gridSpan w:val="2"/>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p>
        </w:tc>
        <w:tc>
          <w:tcPr>
            <w:tcW w:w="744" w:type="dxa"/>
            <w:vMerge w:val="continue"/>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b/>
                <w:color w:val="000000"/>
                <w:sz w:val="15"/>
                <w:szCs w:val="15"/>
              </w:rPr>
            </w:pPr>
          </w:p>
        </w:tc>
        <w:tc>
          <w:tcPr>
            <w:tcW w:w="795"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56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left="0" w:leftChars="0" w:right="0" w:rightChars="0" w:firstLine="0" w:firstLineChars="0"/>
              <w:jc w:val="center"/>
              <w:rPr>
                <w:rFonts w:hint="default" w:ascii="Times New Roman" w:hAnsi="Times New Roman" w:eastAsia="宋体" w:cs="Times New Roman"/>
                <w:color w:val="000000"/>
                <w:sz w:val="15"/>
                <w:szCs w:val="15"/>
                <w:lang w:val="en-US" w:eastAsia="zh-CN" w:bidi="zh-CN"/>
              </w:rPr>
            </w:pPr>
            <w:r>
              <w:rPr>
                <w:rFonts w:hint="default" w:ascii="Times New Roman" w:hAnsi="Times New Roman" w:cs="Times New Roman"/>
                <w:color w:val="000000"/>
                <w:sz w:val="15"/>
                <w:szCs w:val="15"/>
                <w:lang w:val="en-US" w:eastAsia="zh-CN"/>
              </w:rPr>
              <w:t>/</w:t>
            </w:r>
          </w:p>
        </w:tc>
        <w:tc>
          <w:tcPr>
            <w:tcW w:w="102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55" w:type="dxa"/>
            <w:gridSpan w:val="3"/>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2"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86"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7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927"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324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833"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6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1052" w:type="dxa"/>
            <w:gridSpan w:val="2"/>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c>
          <w:tcPr>
            <w:tcW w:w="756" w:type="dxa"/>
            <w:noWrap w:val="0"/>
            <w:tcMar>
              <w:left w:w="0" w:type="dxa"/>
              <w:right w:w="0" w:type="dxa"/>
            </w:tcMar>
            <w:vAlign w:val="center"/>
          </w:tcPr>
          <w:p>
            <w:pPr>
              <w:keepNext w:val="0"/>
              <w:keepLines w:val="0"/>
              <w:pageBreakBefore w:val="0"/>
              <w:widowControl w:val="0"/>
              <w:suppressLineNumbers w:val="0"/>
              <w:kinsoku/>
              <w:wordWrap/>
              <w:overflowPunct/>
              <w:topLinePunct w:val="0"/>
              <w:autoSpaceDE w:val="0"/>
              <w:autoSpaceDN w:val="0"/>
              <w:bidi w:val="0"/>
              <w:adjustRightInd w:val="0"/>
              <w:snapToGrid w:val="0"/>
              <w:spacing w:beforeAutospacing="0" w:afterAutospacing="0" w:line="240" w:lineRule="auto"/>
              <w:ind w:firstLine="0" w:firstLineChars="0"/>
              <w:jc w:val="center"/>
              <w:rPr>
                <w:rFonts w:hint="default" w:ascii="Times New Roman" w:hAnsi="Times New Roman" w:eastAsia="宋体" w:cs="Times New Roman"/>
                <w:color w:val="000000"/>
                <w:sz w:val="15"/>
                <w:szCs w:val="15"/>
              </w:rPr>
            </w:pPr>
            <w:r>
              <w:rPr>
                <w:rFonts w:hint="default" w:ascii="Times New Roman" w:hAnsi="Times New Roman" w:eastAsia="宋体" w:cs="Times New Roman"/>
                <w:color w:val="000000"/>
                <w:sz w:val="15"/>
                <w:szCs w:val="15"/>
                <w:lang w:val="en-US" w:eastAsia="zh-CN"/>
              </w:rPr>
              <w:t>/</w:t>
            </w:r>
          </w:p>
        </w:tc>
      </w:tr>
    </w:tbl>
    <w:p>
      <w:pPr>
        <w:keepNext w:val="0"/>
        <w:keepLines w:val="0"/>
        <w:pageBreakBefore w:val="0"/>
        <w:widowControl w:val="0"/>
        <w:kinsoku/>
        <w:wordWrap/>
        <w:overflowPunct/>
        <w:topLinePunct w:val="0"/>
        <w:autoSpaceDE w:val="0"/>
        <w:autoSpaceDN w:val="0"/>
        <w:bidi w:val="0"/>
        <w:adjustRightInd/>
        <w:snapToGrid/>
        <w:spacing w:line="20" w:lineRule="exact"/>
        <w:textAlignment w:val="auto"/>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val="0"/>
        <w:autoSpaceDN w:val="0"/>
        <w:bidi w:val="0"/>
        <w:adjustRightInd/>
        <w:snapToGrid/>
        <w:spacing w:line="20" w:lineRule="exact"/>
        <w:textAlignment w:val="auto"/>
        <w:rPr>
          <w:rFonts w:hint="eastAsia" w:ascii="宋体" w:hAnsi="宋体" w:eastAsia="宋体" w:cs="宋体"/>
          <w:b/>
          <w:bCs/>
          <w:sz w:val="32"/>
          <w:szCs w:val="32"/>
          <w:lang w:val="en-US" w:eastAsia="zh-CN"/>
        </w:rPr>
      </w:pPr>
    </w:p>
    <w:p>
      <w:pPr>
        <w:keepNext w:val="0"/>
        <w:keepLines w:val="0"/>
        <w:pageBreakBefore w:val="0"/>
        <w:widowControl w:val="0"/>
        <w:kinsoku/>
        <w:wordWrap/>
        <w:overflowPunct/>
        <w:topLinePunct w:val="0"/>
        <w:autoSpaceDE w:val="0"/>
        <w:autoSpaceDN w:val="0"/>
        <w:bidi w:val="0"/>
        <w:adjustRightInd/>
        <w:snapToGrid/>
        <w:spacing w:line="240" w:lineRule="auto"/>
        <w:ind w:firstLine="0" w:firstLineChars="0"/>
        <w:textAlignment w:val="auto"/>
        <w:rPr>
          <w:rFonts w:hint="eastAsia"/>
          <w:lang w:val="en-US" w:eastAsia="zh-CN"/>
        </w:rPr>
        <w:sectPr>
          <w:headerReference r:id="rId10" w:type="default"/>
          <w:pgSz w:w="16838" w:h="11906" w:orient="landscape"/>
          <w:pgMar w:top="624" w:right="720" w:bottom="255" w:left="720" w:header="850" w:footer="567"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sz w:val="15"/>
          <w:szCs w:val="15"/>
        </w:rPr>
        <w:t>注：1、</w:t>
      </w:r>
      <w:r>
        <w:rPr>
          <w:rFonts w:hint="eastAsia" w:ascii="宋体" w:hAnsi="宋体" w:eastAsia="宋体" w:cs="宋体"/>
          <w:spacing w:val="-4"/>
          <w:sz w:val="15"/>
          <w:szCs w:val="15"/>
        </w:rPr>
        <w:t>排放增减量：（+）表示增加，（-）表示减少。2、（12）=（6）-（8）-（11），（9）=（4）-（5）-（8）-（11）+（1）。3、计量单位：废水排放量——万吨/年；废气排放量——万标立方米/年；工业固体废物排放量——万吨/年；水污染物排放浓度——毫克/升；大气污染物排放浓度——毫克/立方米；水污染物排放量——吨/年；大气污染物排放量——吨/年</w:t>
      </w:r>
    </w:p>
    <w:p>
      <w:pPr>
        <w:widowControl w:val="0"/>
        <w:autoSpaceDE w:val="0"/>
        <w:autoSpaceDN w:val="0"/>
        <w:bidi w:val="0"/>
        <w:spacing w:before="0" w:after="0" w:line="360" w:lineRule="auto"/>
        <w:ind w:left="0" w:right="0" w:firstLine="0" w:firstLineChars="0"/>
        <w:jc w:val="both"/>
        <w:outlineLvl w:val="9"/>
        <w:rPr>
          <w:rFonts w:hint="eastAsia" w:ascii="Times New Roman" w:hAnsi="Times New Roman" w:eastAsia="宋体" w:cs="Times New Roman"/>
          <w:b/>
          <w:bCs/>
          <w:sz w:val="28"/>
          <w:szCs w:val="28"/>
          <w:lang w:val="en-US" w:eastAsia="zh-CN" w:bidi="zh-CN"/>
        </w:rPr>
        <w:sectPr>
          <w:headerReference r:id="rId11" w:type="default"/>
          <w:pgSz w:w="16838" w:h="11906" w:orient="landscape"/>
          <w:pgMar w:top="1531" w:right="1871" w:bottom="1531" w:left="1984" w:header="1077" w:footer="992" w:gutter="0"/>
          <w:pgBorders>
            <w:top w:val="none" w:sz="0" w:space="0"/>
            <w:left w:val="none" w:sz="0" w:space="0"/>
            <w:bottom w:val="none" w:sz="0" w:space="0"/>
            <w:right w:val="none" w:sz="0" w:space="0"/>
          </w:pgBorders>
          <w:pgNumType w:fmt="decimal"/>
          <w:cols w:space="425" w:num="1"/>
          <w:docGrid w:type="lines" w:linePitch="312" w:charSpace="0"/>
        </w:sectPr>
      </w:pPr>
    </w:p>
    <w:p>
      <w:pPr>
        <w:widowControl w:val="0"/>
        <w:autoSpaceDE w:val="0"/>
        <w:autoSpaceDN w:val="0"/>
        <w:bidi w:val="0"/>
        <w:spacing w:before="0" w:after="0" w:line="360" w:lineRule="auto"/>
        <w:ind w:left="0" w:right="0" w:firstLine="0" w:firstLineChars="0"/>
        <w:jc w:val="both"/>
        <w:outlineLvl w:val="9"/>
        <w:rPr>
          <w:rFonts w:hint="eastAsia" w:ascii="Times New Roman" w:hAnsi="Times New Roman" w:eastAsia="宋体" w:cs="Times New Roman"/>
          <w:b/>
          <w:bCs/>
          <w:sz w:val="28"/>
          <w:szCs w:val="28"/>
          <w:lang w:val="en-US" w:eastAsia="zh-CN" w:bidi="zh-CN"/>
        </w:rPr>
      </w:pPr>
      <w:r>
        <w:rPr>
          <w:rFonts w:hint="eastAsia" w:ascii="Times New Roman" w:hAnsi="Times New Roman" w:eastAsia="宋体" w:cs="Times New Roman"/>
          <w:b/>
          <w:bCs/>
          <w:sz w:val="28"/>
          <w:szCs w:val="28"/>
          <w:lang w:val="en-US" w:eastAsia="zh-CN" w:bidi="zh-CN"/>
        </w:rPr>
        <w:t>附图、附件</w:t>
      </w:r>
    </w:p>
    <w:p>
      <w:pPr>
        <w:keepNext w:val="0"/>
        <w:keepLines w:val="0"/>
        <w:pageBreakBefore w:val="0"/>
        <w:widowControl w:val="0"/>
        <w:kinsoku/>
        <w:wordWrap/>
        <w:overflowPunct/>
        <w:topLinePunct w:val="0"/>
        <w:autoSpaceDE w:val="0"/>
        <w:autoSpaceDN w:val="0"/>
        <w:bidi w:val="0"/>
        <w:adjustRightInd/>
        <w:snapToGrid/>
        <w:spacing w:line="360" w:lineRule="auto"/>
        <w:ind w:firstLine="0" w:firstLineChars="0"/>
        <w:textAlignment w:val="auto"/>
        <w:rPr>
          <w:rFonts w:hint="eastAsia"/>
          <w:b w:val="0"/>
          <w:bCs w:val="0"/>
          <w:lang w:val="en-US" w:eastAsia="zh-CN"/>
        </w:rPr>
      </w:pPr>
      <w:r>
        <w:rPr>
          <w:rFonts w:hint="eastAsia" w:ascii="Times New Roman" w:eastAsia="宋体"/>
          <w:b w:val="0"/>
          <w:bCs w:val="0"/>
          <w:lang w:val="en-US" w:eastAsia="zh-CN"/>
        </w:rPr>
        <w:t>附图：</w:t>
      </w:r>
    </w:p>
    <w:p>
      <w:pPr>
        <w:keepNext w:val="0"/>
        <w:keepLines w:val="0"/>
        <w:pageBreakBefore w:val="0"/>
        <w:widowControl w:val="0"/>
        <w:numPr>
          <w:ilvl w:val="0"/>
          <w:numId w:val="19"/>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项目地理位置</w:t>
      </w:r>
    </w:p>
    <w:p>
      <w:pPr>
        <w:keepNext w:val="0"/>
        <w:keepLines w:val="0"/>
        <w:pageBreakBefore w:val="0"/>
        <w:widowControl w:val="0"/>
        <w:numPr>
          <w:ilvl w:val="0"/>
          <w:numId w:val="19"/>
        </w:numPr>
        <w:kinsoku/>
        <w:wordWrap/>
        <w:overflowPunct/>
        <w:topLinePunct w:val="0"/>
        <w:autoSpaceDE w:val="0"/>
        <w:autoSpaceDN w:val="0"/>
        <w:bidi w:val="0"/>
        <w:adjustRightInd/>
        <w:snapToGrid/>
        <w:spacing w:line="360" w:lineRule="auto"/>
        <w:ind w:left="0" w:leftChars="0" w:firstLine="403" w:firstLineChars="0"/>
        <w:textAlignment w:val="auto"/>
        <w:rPr>
          <w:rFonts w:hint="eastAsia"/>
          <w:lang w:val="en-US" w:eastAsia="zh-CN"/>
        </w:rPr>
      </w:pPr>
      <w:r>
        <w:rPr>
          <w:rFonts w:hint="eastAsia" w:ascii="Times New Roman" w:eastAsia="宋体"/>
          <w:b w:val="0"/>
          <w:bCs w:val="0"/>
          <w:lang w:val="en-US" w:eastAsia="zh-CN"/>
        </w:rPr>
        <w:t>项目厂区总平面布置图</w:t>
      </w:r>
    </w:p>
    <w:p>
      <w:pPr>
        <w:keepNext w:val="0"/>
        <w:keepLines w:val="0"/>
        <w:pageBreakBefore w:val="0"/>
        <w:widowControl w:val="0"/>
        <w:numPr>
          <w:ilvl w:val="0"/>
          <w:numId w:val="19"/>
        </w:numPr>
        <w:kinsoku/>
        <w:wordWrap/>
        <w:overflowPunct/>
        <w:topLinePunct w:val="0"/>
        <w:autoSpaceDE w:val="0"/>
        <w:autoSpaceDN w:val="0"/>
        <w:bidi w:val="0"/>
        <w:adjustRightInd/>
        <w:snapToGrid/>
        <w:spacing w:line="360" w:lineRule="auto"/>
        <w:ind w:left="0" w:leftChars="0" w:firstLine="403" w:firstLineChars="0"/>
        <w:textAlignment w:val="auto"/>
        <w:rPr>
          <w:rFonts w:hint="eastAsia"/>
          <w:lang w:val="en-US" w:eastAsia="zh-CN"/>
        </w:rPr>
      </w:pPr>
      <w:r>
        <w:rPr>
          <w:rFonts w:hint="eastAsia"/>
          <w:lang w:val="en-US" w:eastAsia="zh-CN"/>
        </w:rPr>
        <w:t>项目厂区雨污管网图</w:t>
      </w:r>
    </w:p>
    <w:p>
      <w:pPr>
        <w:keepNext w:val="0"/>
        <w:keepLines w:val="0"/>
        <w:pageBreakBefore w:val="0"/>
        <w:widowControl w:val="0"/>
        <w:numPr>
          <w:ilvl w:val="0"/>
          <w:numId w:val="0"/>
        </w:numPr>
        <w:kinsoku/>
        <w:wordWrap/>
        <w:overflowPunct/>
        <w:topLinePunct w:val="0"/>
        <w:autoSpaceDE w:val="0"/>
        <w:autoSpaceDN w:val="0"/>
        <w:bidi w:val="0"/>
        <w:adjustRightInd/>
        <w:snapToGrid/>
        <w:spacing w:line="360" w:lineRule="auto"/>
        <w:ind w:leftChars="0" w:right="0" w:rightChars="0"/>
        <w:textAlignment w:val="auto"/>
        <w:rPr>
          <w:rFonts w:hint="eastAsia" w:eastAsia="宋体"/>
          <w:b w:val="0"/>
          <w:bCs w:val="0"/>
          <w:color w:val="auto"/>
          <w:lang w:val="en-US" w:eastAsia="zh-CN"/>
        </w:rPr>
      </w:pPr>
      <w:r>
        <w:rPr>
          <w:rFonts w:hint="eastAsia" w:ascii="Times New Roman" w:eastAsia="宋体"/>
          <w:b w:val="0"/>
          <w:bCs w:val="0"/>
          <w:color w:val="auto"/>
          <w:lang w:val="en-US" w:eastAsia="zh-CN"/>
        </w:rPr>
        <w:t>附件：</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b w:val="0"/>
          <w:bCs w:val="0"/>
          <w:color w:val="auto"/>
          <w:lang w:val="en-US" w:eastAsia="zh-CN"/>
        </w:rPr>
      </w:pPr>
      <w:r>
        <w:rPr>
          <w:rFonts w:hint="eastAsia" w:ascii="Times New Roman" w:eastAsia="宋体"/>
          <w:b w:val="0"/>
          <w:bCs w:val="0"/>
          <w:lang w:val="en-US" w:eastAsia="zh-CN"/>
        </w:rPr>
        <w:t>项目</w:t>
      </w:r>
      <w:r>
        <w:rPr>
          <w:rFonts w:hint="eastAsia" w:ascii="Times New Roman" w:eastAsia="宋体"/>
          <w:b w:val="0"/>
          <w:bCs w:val="0"/>
          <w:color w:val="auto"/>
          <w:lang w:val="en-US" w:eastAsia="zh-CN"/>
        </w:rPr>
        <w:t>立项文件</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rPr>
          <w:rFonts w:hint="eastAsia"/>
          <w:b w:val="0"/>
          <w:bCs w:val="0"/>
          <w:lang w:val="en-US" w:eastAsia="zh-CN"/>
        </w:rPr>
      </w:pPr>
      <w:r>
        <w:rPr>
          <w:rFonts w:hint="eastAsia" w:ascii="Times New Roman" w:eastAsia="宋体"/>
          <w:b w:val="0"/>
          <w:bCs w:val="0"/>
          <w:lang w:val="en-US" w:eastAsia="zh-CN"/>
        </w:rPr>
        <w:t>项目环评批复</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default"/>
          <w:b w:val="0"/>
          <w:bCs w:val="0"/>
          <w:color w:val="auto"/>
          <w:lang w:val="en-US" w:eastAsia="zh-CN"/>
        </w:rPr>
      </w:pPr>
      <w:r>
        <w:rPr>
          <w:rFonts w:hint="eastAsia"/>
          <w:b w:val="0"/>
          <w:bCs w:val="0"/>
          <w:color w:val="auto"/>
          <w:lang w:val="en-US" w:eastAsia="zh-CN"/>
        </w:rPr>
        <w:t>项目排污许可申请表</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default"/>
          <w:b w:val="0"/>
          <w:bCs w:val="0"/>
          <w:color w:val="auto"/>
          <w:lang w:val="en-US" w:eastAsia="zh-CN"/>
        </w:rPr>
      </w:pPr>
      <w:r>
        <w:rPr>
          <w:rFonts w:hint="eastAsia"/>
          <w:lang w:val="en-US" w:eastAsia="zh-CN"/>
        </w:rPr>
        <w:t>突发环境事件应急预案备案表</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default"/>
          <w:b w:val="0"/>
          <w:bCs w:val="0"/>
          <w:color w:val="auto"/>
          <w:lang w:val="en-US" w:eastAsia="zh-CN"/>
        </w:rPr>
      </w:pPr>
      <w:r>
        <w:rPr>
          <w:rFonts w:hint="eastAsia" w:ascii="Times New Roman" w:eastAsia="宋体"/>
          <w:b w:val="0"/>
          <w:bCs w:val="0"/>
          <w:color w:val="auto"/>
          <w:lang w:val="en-US" w:eastAsia="zh-CN"/>
        </w:rPr>
        <w:t>验收监测委托书</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b w:val="0"/>
          <w:bCs w:val="0"/>
          <w:lang w:val="en-US" w:eastAsia="zh-CN"/>
        </w:rPr>
      </w:pPr>
      <w:r>
        <w:rPr>
          <w:rFonts w:hint="eastAsia" w:ascii="Times New Roman" w:eastAsia="宋体"/>
          <w:b w:val="0"/>
          <w:bCs w:val="0"/>
          <w:lang w:val="en-US" w:eastAsia="zh-CN"/>
        </w:rPr>
        <w:t>检测报告</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auto"/>
          <w:lang w:val="en-US" w:eastAsia="zh-CN"/>
        </w:rPr>
      </w:pPr>
      <w:r>
        <w:rPr>
          <w:rFonts w:hint="eastAsia"/>
          <w:b w:val="0"/>
          <w:bCs w:val="0"/>
          <w:color w:val="auto"/>
          <w:lang w:val="en-US" w:eastAsia="zh-CN"/>
        </w:rPr>
        <w:t>危废协议</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auto"/>
          <w:lang w:val="en-US" w:eastAsia="zh-CN"/>
        </w:rPr>
      </w:pPr>
      <w:r>
        <w:rPr>
          <w:rFonts w:hint="eastAsia" w:ascii="Times New Roman" w:eastAsia="宋体"/>
          <w:b w:val="0"/>
          <w:bCs w:val="0"/>
          <w:color w:val="auto"/>
          <w:lang w:val="en-US" w:eastAsia="zh-CN"/>
        </w:rPr>
        <w:t>签到表</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rPr>
          <w:rFonts w:hint="default"/>
          <w:b w:val="0"/>
          <w:bCs w:val="0"/>
          <w:color w:val="auto"/>
          <w:lang w:val="en-US" w:eastAsia="zh-CN"/>
        </w:rPr>
      </w:pPr>
      <w:r>
        <w:rPr>
          <w:rFonts w:hint="eastAsia" w:ascii="Times New Roman" w:eastAsia="宋体"/>
          <w:b w:val="0"/>
          <w:bCs w:val="0"/>
          <w:color w:val="auto"/>
          <w:lang w:val="en-US" w:eastAsia="zh-CN"/>
        </w:rPr>
        <w:t>验收意见</w:t>
      </w:r>
    </w:p>
    <w:p>
      <w:pPr>
        <w:keepNext w:val="0"/>
        <w:keepLines w:val="0"/>
        <w:pageBreakBefore w:val="0"/>
        <w:widowControl w:val="0"/>
        <w:numPr>
          <w:ilvl w:val="0"/>
          <w:numId w:val="20"/>
        </w:numPr>
        <w:kinsoku/>
        <w:wordWrap/>
        <w:overflowPunct/>
        <w:topLinePunct w:val="0"/>
        <w:autoSpaceDE w:val="0"/>
        <w:autoSpaceDN w:val="0"/>
        <w:bidi w:val="0"/>
        <w:adjustRightInd/>
        <w:snapToGrid/>
        <w:spacing w:line="360" w:lineRule="auto"/>
        <w:ind w:left="0" w:leftChars="0" w:firstLine="403" w:firstLineChars="0"/>
        <w:textAlignment w:val="auto"/>
        <w:outlineLvl w:val="9"/>
        <w:rPr>
          <w:rFonts w:hint="eastAsia"/>
          <w:lang w:val="en-US" w:eastAsia="zh-CN"/>
        </w:rPr>
      </w:pPr>
      <w:r>
        <w:rPr>
          <w:rFonts w:hint="eastAsia" w:ascii="Times New Roman" w:eastAsia="宋体"/>
          <w:b w:val="0"/>
          <w:bCs w:val="0"/>
          <w:color w:val="auto"/>
          <w:lang w:val="en-US" w:eastAsia="zh-CN"/>
        </w:rPr>
        <w:t>公示和备案</w:t>
      </w:r>
    </w:p>
    <w:sectPr>
      <w:pgSz w:w="11906" w:h="16838"/>
      <w:pgMar w:top="1871" w:right="1531" w:bottom="1984" w:left="1531" w:header="1077"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苹方-简">
    <w:altName w:val="微软雅黑"/>
    <w:panose1 w:val="00000000000000000000"/>
    <w:charset w:val="86"/>
    <w:family w:val="auto"/>
    <w:pitch w:val="default"/>
    <w:sig w:usb0="00000000" w:usb1="00000000" w:usb2="00000017"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r>
      <w:rPr>
        <w:rFonts w:ascii="Times New Roman" w:hAnsi="Times New Roman" w:eastAsia="宋体" w:cs="Times New Roman"/>
        <w:sz w:val="18"/>
        <w:szCs w:val="22"/>
        <w:lang w:val="zh-CN" w:eastAsia="zh-CN" w:bidi="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autoSpaceDE w:val="0"/>
                            <w:autoSpaceDN w:val="0"/>
                            <w:snapToGrid w:val="0"/>
                            <w:spacing w:before="0" w:after="0" w:line="360" w:lineRule="auto"/>
                            <w:ind w:left="0" w:right="0" w:firstLine="360" w:firstLineChars="200"/>
                            <w:jc w:val="left"/>
                            <w:rPr>
                              <w:rFonts w:hint="eastAsia" w:ascii="Times New Roman" w:hAnsi="Times New Roman" w:eastAsia="宋体" w:cs="Times New Roman"/>
                              <w:sz w:val="18"/>
                              <w:szCs w:val="22"/>
                              <w:lang w:val="zh-CN" w:eastAsia="zh-CN" w:bidi="zh-CN"/>
                            </w:rPr>
                          </w:pPr>
                          <w:r>
                            <w:rPr>
                              <w:rFonts w:hint="eastAsia" w:ascii="Times New Roman" w:hAnsi="Times New Roman" w:eastAsia="宋体" w:cs="Times New Roman"/>
                              <w:sz w:val="18"/>
                              <w:szCs w:val="22"/>
                              <w:lang w:val="zh-CN" w:eastAsia="zh-CN" w:bidi="zh-CN"/>
                            </w:rPr>
                            <w:fldChar w:fldCharType="begin"/>
                          </w:r>
                          <w:r>
                            <w:rPr>
                              <w:rFonts w:hint="eastAsia" w:ascii="Times New Roman" w:hAnsi="Times New Roman" w:eastAsia="宋体" w:cs="Times New Roman"/>
                              <w:sz w:val="18"/>
                              <w:szCs w:val="22"/>
                              <w:lang w:val="zh-CN" w:eastAsia="zh-CN" w:bidi="zh-CN"/>
                            </w:rPr>
                            <w:instrText xml:space="preserve"> PAGE  \* MERGEFORMAT </w:instrText>
                          </w:r>
                          <w:r>
                            <w:rPr>
                              <w:rFonts w:hint="eastAsia" w:ascii="Times New Roman" w:hAnsi="Times New Roman" w:eastAsia="宋体" w:cs="Times New Roman"/>
                              <w:sz w:val="18"/>
                              <w:szCs w:val="22"/>
                              <w:lang w:val="zh-CN" w:eastAsia="zh-CN" w:bidi="zh-CN"/>
                            </w:rPr>
                            <w:fldChar w:fldCharType="separate"/>
                          </w:r>
                          <w:r>
                            <w:rPr>
                              <w:rFonts w:hint="eastAsia" w:ascii="Times New Roman" w:hAnsi="Times New Roman" w:eastAsia="宋体" w:cs="Times New Roman"/>
                              <w:sz w:val="18"/>
                              <w:szCs w:val="22"/>
                              <w:lang w:val="zh-CN" w:eastAsia="zh-CN" w:bidi="zh-CN"/>
                            </w:rPr>
                            <w:t>1</w:t>
                          </w:r>
                          <w:r>
                            <w:rPr>
                              <w:rFonts w:hint="eastAsia" w:ascii="Times New Roman" w:hAnsi="Times New Roman" w:eastAsia="宋体" w:cs="Times New Roman"/>
                              <w:sz w:val="18"/>
                              <w:szCs w:val="22"/>
                              <w:lang w:val="zh-CN" w:eastAsia="zh-CN" w:bidi="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pPr>
                      <w:widowControl w:val="0"/>
                      <w:tabs>
                        <w:tab w:val="center" w:pos="4153"/>
                        <w:tab w:val="right" w:pos="8306"/>
                      </w:tabs>
                      <w:autoSpaceDE w:val="0"/>
                      <w:autoSpaceDN w:val="0"/>
                      <w:snapToGrid w:val="0"/>
                      <w:spacing w:before="0" w:after="0" w:line="360" w:lineRule="auto"/>
                      <w:ind w:left="0" w:right="0" w:firstLine="360" w:firstLineChars="200"/>
                      <w:jc w:val="left"/>
                      <w:rPr>
                        <w:rFonts w:hint="eastAsia" w:ascii="Times New Roman" w:hAnsi="Times New Roman" w:eastAsia="宋体" w:cs="Times New Roman"/>
                        <w:sz w:val="18"/>
                        <w:szCs w:val="22"/>
                        <w:lang w:val="zh-CN" w:eastAsia="zh-CN" w:bidi="zh-CN"/>
                      </w:rPr>
                    </w:pPr>
                    <w:r>
                      <w:rPr>
                        <w:rFonts w:hint="eastAsia" w:ascii="Times New Roman" w:hAnsi="Times New Roman" w:eastAsia="宋体" w:cs="Times New Roman"/>
                        <w:sz w:val="18"/>
                        <w:szCs w:val="22"/>
                        <w:lang w:val="zh-CN" w:eastAsia="zh-CN" w:bidi="zh-CN"/>
                      </w:rPr>
                      <w:fldChar w:fldCharType="begin"/>
                    </w:r>
                    <w:r>
                      <w:rPr>
                        <w:rFonts w:hint="eastAsia" w:ascii="Times New Roman" w:hAnsi="Times New Roman" w:eastAsia="宋体" w:cs="Times New Roman"/>
                        <w:sz w:val="18"/>
                        <w:szCs w:val="22"/>
                        <w:lang w:val="zh-CN" w:eastAsia="zh-CN" w:bidi="zh-CN"/>
                      </w:rPr>
                      <w:instrText xml:space="preserve"> PAGE  \* MERGEFORMAT </w:instrText>
                    </w:r>
                    <w:r>
                      <w:rPr>
                        <w:rFonts w:hint="eastAsia" w:ascii="Times New Roman" w:hAnsi="Times New Roman" w:eastAsia="宋体" w:cs="Times New Roman"/>
                        <w:sz w:val="18"/>
                        <w:szCs w:val="22"/>
                        <w:lang w:val="zh-CN" w:eastAsia="zh-CN" w:bidi="zh-CN"/>
                      </w:rPr>
                      <w:fldChar w:fldCharType="separate"/>
                    </w:r>
                    <w:r>
                      <w:rPr>
                        <w:rFonts w:hint="eastAsia" w:ascii="Times New Roman" w:hAnsi="Times New Roman" w:eastAsia="宋体" w:cs="Times New Roman"/>
                        <w:sz w:val="18"/>
                        <w:szCs w:val="22"/>
                        <w:lang w:val="zh-CN" w:eastAsia="zh-CN" w:bidi="zh-CN"/>
                      </w:rPr>
                      <w:t>1</w:t>
                    </w:r>
                    <w:r>
                      <w:rPr>
                        <w:rFonts w:hint="eastAsia" w:ascii="Times New Roman" w:hAnsi="Times New Roman" w:eastAsia="宋体" w:cs="Times New Roman"/>
                        <w:sz w:val="18"/>
                        <w:szCs w:val="22"/>
                        <w:lang w:val="zh-CN" w:eastAsia="zh-CN" w:bidi="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before="0" w:line="240" w:lineRule="auto"/>
      <w:ind w:right="0" w:firstLine="0" w:firstLineChars="0"/>
      <w:jc w:val="center"/>
      <w:textAlignment w:val="auto"/>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none" w:color="auto" w:sz="0" w:space="0"/>
      </w:pBdr>
      <w:kinsoku/>
      <w:wordWrap/>
      <w:overflowPunct/>
      <w:topLinePunct w:val="0"/>
      <w:autoSpaceDE w:val="0"/>
      <w:autoSpaceDN w:val="0"/>
      <w:bidi w:val="0"/>
      <w:adjustRightInd/>
      <w:snapToGrid/>
      <w:spacing w:before="0" w:line="240" w:lineRule="auto"/>
      <w:ind w:right="0" w:firstLine="0" w:firstLineChars="0"/>
      <w:jc w:val="center"/>
      <w:textAlignment w:val="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keepNext w:val="0"/>
      <w:keepLines w:val="0"/>
      <w:pageBreakBefore w:val="0"/>
      <w:widowControl w:val="0"/>
      <w:pBdr>
        <w:bottom w:val="single" w:color="auto" w:sz="4" w:space="0"/>
      </w:pBdr>
      <w:kinsoku/>
      <w:wordWrap/>
      <w:overflowPunct/>
      <w:topLinePunct w:val="0"/>
      <w:autoSpaceDE w:val="0"/>
      <w:autoSpaceDN w:val="0"/>
      <w:bidi w:val="0"/>
      <w:adjustRightInd/>
      <w:snapToGrid/>
      <w:spacing w:before="0" w:line="240" w:lineRule="auto"/>
      <w:ind w:right="0" w:firstLine="0" w:firstLineChars="0"/>
      <w:jc w:val="center"/>
      <w:textAlignment w:val="auto"/>
    </w:pPr>
    <w:r>
      <w:rPr>
        <w:rFonts w:hint="eastAsia" w:cs="Times New Roman"/>
        <w:sz w:val="21"/>
        <w:szCs w:val="21"/>
        <w:lang w:eastAsia="zh-CN"/>
      </w:rPr>
      <w:t>芜湖嘉鸿瑞汽车配件有限公司年产500万套汽车空调配件生产加工项目</w:t>
    </w:r>
    <w:r>
      <w:rPr>
        <w:rFonts w:hint="default" w:ascii="Times New Roman" w:hAnsi="Times New Roman" w:eastAsia="宋体" w:cs="Times New Roman"/>
        <w:sz w:val="21"/>
        <w:szCs w:val="21"/>
      </w:rPr>
      <w:t>竣工环境保护验收监测报告表</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spacing w:before="0" w:after="0" w:line="240" w:lineRule="auto"/>
      <w:ind w:left="0" w:right="0" w:firstLine="360" w:firstLineChars="200"/>
      <w:jc w:val="both"/>
      <w:outlineLvl w:val="9"/>
      <w:rPr>
        <w:rFonts w:ascii="Times New Roman" w:hAnsi="Times New Roman" w:eastAsia="宋体" w:cs="Times New Roman"/>
        <w:sz w:val="18"/>
        <w:szCs w:val="22"/>
        <w:lang w:val="zh-CN" w:eastAsia="zh-CN" w:bidi="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tabs>
        <w:tab w:val="center" w:pos="4153"/>
        <w:tab w:val="right" w:pos="8306"/>
      </w:tabs>
      <w:autoSpaceDE w:val="0"/>
      <w:autoSpaceDN w:val="0"/>
      <w:snapToGrid w:val="0"/>
      <w:spacing w:before="0" w:after="0" w:line="240" w:lineRule="auto"/>
      <w:ind w:left="0" w:right="0" w:firstLine="360" w:firstLineChars="200"/>
      <w:jc w:val="both"/>
      <w:outlineLvl w:val="9"/>
      <w:rPr>
        <w:rFonts w:ascii="Times New Roman" w:hAnsi="Times New Roman" w:eastAsia="宋体" w:cs="Times New Roman"/>
        <w:sz w:val="18"/>
        <w:szCs w:val="22"/>
        <w:lang w:val="zh-CN" w:eastAsia="zh-CN" w:bidi="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452F42"/>
    <w:multiLevelType w:val="singleLevel"/>
    <w:tmpl w:val="83452F42"/>
    <w:lvl w:ilvl="0" w:tentative="0">
      <w:start w:val="1"/>
      <w:numFmt w:val="decimal"/>
      <w:suff w:val="nothing"/>
      <w:lvlText w:val="6.%1 "/>
      <w:lvlJc w:val="left"/>
      <w:pPr>
        <w:ind w:left="0" w:firstLine="397"/>
      </w:pPr>
      <w:rPr>
        <w:rFonts w:hint="default"/>
      </w:rPr>
    </w:lvl>
  </w:abstractNum>
  <w:abstractNum w:abstractNumId="1">
    <w:nsid w:val="B76039EF"/>
    <w:multiLevelType w:val="singleLevel"/>
    <w:tmpl w:val="B76039EF"/>
    <w:lvl w:ilvl="0" w:tentative="0">
      <w:start w:val="1"/>
      <w:numFmt w:val="decimal"/>
      <w:suff w:val="nothing"/>
      <w:lvlText w:val="%1、"/>
      <w:lvlJc w:val="left"/>
      <w:pPr>
        <w:ind w:left="0" w:firstLine="397"/>
      </w:pPr>
      <w:rPr>
        <w:rFonts w:hint="default"/>
      </w:rPr>
    </w:lvl>
  </w:abstractNum>
  <w:abstractNum w:abstractNumId="2">
    <w:nsid w:val="C050C9A2"/>
    <w:multiLevelType w:val="singleLevel"/>
    <w:tmpl w:val="C050C9A2"/>
    <w:lvl w:ilvl="0" w:tentative="0">
      <w:start w:val="1"/>
      <w:numFmt w:val="decimal"/>
      <w:suff w:val="nothing"/>
      <w:lvlText w:val="8.%1 "/>
      <w:lvlJc w:val="left"/>
      <w:pPr>
        <w:tabs>
          <w:tab w:val="left" w:pos="0"/>
        </w:tabs>
        <w:ind w:left="0" w:firstLine="40"/>
      </w:pPr>
      <w:rPr>
        <w:rFonts w:hint="default" w:ascii="宋体" w:hAnsi="宋体" w:eastAsia="宋体" w:cs="宋体"/>
      </w:rPr>
    </w:lvl>
  </w:abstractNum>
  <w:abstractNum w:abstractNumId="3">
    <w:nsid w:val="C92CFBA8"/>
    <w:multiLevelType w:val="singleLevel"/>
    <w:tmpl w:val="C92CFBA8"/>
    <w:lvl w:ilvl="0" w:tentative="0">
      <w:start w:val="1"/>
      <w:numFmt w:val="decimal"/>
      <w:suff w:val="nothing"/>
      <w:lvlText w:val="附图%1  "/>
      <w:lvlJc w:val="left"/>
      <w:pPr>
        <w:ind w:left="0" w:firstLine="403"/>
      </w:pPr>
      <w:rPr>
        <w:rFonts w:hint="default"/>
      </w:rPr>
    </w:lvl>
  </w:abstractNum>
  <w:abstractNum w:abstractNumId="4">
    <w:nsid w:val="CF3FE932"/>
    <w:multiLevelType w:val="singleLevel"/>
    <w:tmpl w:val="CF3FE932"/>
    <w:lvl w:ilvl="0" w:tentative="0">
      <w:start w:val="1"/>
      <w:numFmt w:val="decimal"/>
      <w:suff w:val="nothing"/>
      <w:lvlText w:val="%1、"/>
      <w:lvlJc w:val="left"/>
      <w:pPr>
        <w:ind w:left="0" w:firstLine="397"/>
      </w:pPr>
      <w:rPr>
        <w:rFonts w:hint="default"/>
      </w:rPr>
    </w:lvl>
  </w:abstractNum>
  <w:abstractNum w:abstractNumId="5">
    <w:nsid w:val="D06B6A57"/>
    <w:multiLevelType w:val="multilevel"/>
    <w:tmpl w:val="D06B6A57"/>
    <w:lvl w:ilvl="0" w:tentative="0">
      <w:start w:val="1"/>
      <w:numFmt w:val="decimal"/>
      <w:suff w:val="nothing"/>
      <w:lvlText w:val="%1、"/>
      <w:lvlJc w:val="left"/>
      <w:pPr>
        <w:ind w:left="0" w:firstLine="403"/>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6">
    <w:nsid w:val="D5481F2B"/>
    <w:multiLevelType w:val="multilevel"/>
    <w:tmpl w:val="D5481F2B"/>
    <w:lvl w:ilvl="0" w:tentative="0">
      <w:start w:val="1"/>
      <w:numFmt w:val="decimal"/>
      <w:suff w:val="nothing"/>
      <w:lvlText w:val="5.%1 "/>
      <w:lvlJc w:val="left"/>
      <w:pPr>
        <w:tabs>
          <w:tab w:val="left" w:pos="0"/>
        </w:tabs>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7">
    <w:nsid w:val="D7F1F8C9"/>
    <w:multiLevelType w:val="singleLevel"/>
    <w:tmpl w:val="D7F1F8C9"/>
    <w:lvl w:ilvl="0" w:tentative="0">
      <w:start w:val="1"/>
      <w:numFmt w:val="decimal"/>
      <w:suff w:val="nothing"/>
      <w:lvlText w:val="%1、"/>
      <w:lvlJc w:val="left"/>
      <w:pPr>
        <w:tabs>
          <w:tab w:val="left" w:pos="0"/>
        </w:tabs>
        <w:ind w:left="0" w:firstLine="0"/>
      </w:pPr>
      <w:rPr>
        <w:rFonts w:hint="default" w:ascii="宋体" w:hAnsi="宋体" w:eastAsia="宋体" w:cs="宋体"/>
      </w:rPr>
    </w:lvl>
  </w:abstractNum>
  <w:abstractNum w:abstractNumId="8">
    <w:nsid w:val="F9329224"/>
    <w:multiLevelType w:val="singleLevel"/>
    <w:tmpl w:val="F9329224"/>
    <w:lvl w:ilvl="0" w:tentative="0">
      <w:start w:val="1"/>
      <w:numFmt w:val="decimal"/>
      <w:suff w:val="nothing"/>
      <w:lvlText w:val="7.%1 "/>
      <w:lvlJc w:val="left"/>
      <w:pPr>
        <w:ind w:left="0" w:firstLine="0"/>
      </w:pPr>
      <w:rPr>
        <w:rFonts w:hint="default"/>
      </w:rPr>
    </w:lvl>
  </w:abstractNum>
  <w:abstractNum w:abstractNumId="9">
    <w:nsid w:val="FAAF8F9D"/>
    <w:multiLevelType w:val="singleLevel"/>
    <w:tmpl w:val="FAAF8F9D"/>
    <w:lvl w:ilvl="0" w:tentative="0">
      <w:start w:val="1"/>
      <w:numFmt w:val="decimal"/>
      <w:pStyle w:val="21"/>
      <w:suff w:val="nothing"/>
      <w:lvlText w:val="图%1："/>
      <w:lvlJc w:val="left"/>
      <w:pPr>
        <w:ind w:left="0" w:firstLine="0"/>
      </w:pPr>
      <w:rPr>
        <w:rFonts w:hint="default"/>
      </w:rPr>
    </w:lvl>
  </w:abstractNum>
  <w:abstractNum w:abstractNumId="10">
    <w:nsid w:val="064BDB65"/>
    <w:multiLevelType w:val="singleLevel"/>
    <w:tmpl w:val="064BDB65"/>
    <w:lvl w:ilvl="0" w:tentative="0">
      <w:start w:val="1"/>
      <w:numFmt w:val="decimal"/>
      <w:pStyle w:val="20"/>
      <w:suff w:val="nothing"/>
      <w:lvlText w:val="图%1："/>
      <w:lvlJc w:val="left"/>
      <w:pPr>
        <w:ind w:left="0" w:firstLine="0"/>
      </w:pPr>
      <w:rPr>
        <w:rFonts w:hint="default"/>
      </w:rPr>
    </w:lvl>
  </w:abstractNum>
  <w:abstractNum w:abstractNumId="11">
    <w:nsid w:val="18360233"/>
    <w:multiLevelType w:val="singleLevel"/>
    <w:tmpl w:val="18360233"/>
    <w:lvl w:ilvl="0" w:tentative="0">
      <w:start w:val="1"/>
      <w:numFmt w:val="decimal"/>
      <w:suff w:val="nothing"/>
      <w:lvlText w:val="%1、"/>
      <w:lvlJc w:val="left"/>
    </w:lvl>
  </w:abstractNum>
  <w:abstractNum w:abstractNumId="12">
    <w:nsid w:val="205372EB"/>
    <w:multiLevelType w:val="singleLevel"/>
    <w:tmpl w:val="205372EB"/>
    <w:lvl w:ilvl="0" w:tentative="0">
      <w:start w:val="1"/>
      <w:numFmt w:val="decimal"/>
      <w:suff w:val="nothing"/>
      <w:lvlText w:val="3.%1 "/>
      <w:lvlJc w:val="left"/>
      <w:pPr>
        <w:tabs>
          <w:tab w:val="left" w:pos="0"/>
        </w:tabs>
        <w:ind w:left="0" w:firstLine="40"/>
      </w:pPr>
      <w:rPr>
        <w:rFonts w:hint="default" w:ascii="宋体" w:hAnsi="宋体" w:eastAsia="宋体" w:cs="宋体"/>
      </w:rPr>
    </w:lvl>
  </w:abstractNum>
  <w:abstractNum w:abstractNumId="13">
    <w:nsid w:val="31DA3CAF"/>
    <w:multiLevelType w:val="singleLevel"/>
    <w:tmpl w:val="31DA3CAF"/>
    <w:lvl w:ilvl="0" w:tentative="0">
      <w:start w:val="1"/>
      <w:numFmt w:val="decimal"/>
      <w:suff w:val="nothing"/>
      <w:lvlText w:val="2.%1 "/>
      <w:lvlJc w:val="left"/>
      <w:pPr>
        <w:ind w:left="0" w:firstLine="397"/>
      </w:pPr>
      <w:rPr>
        <w:rFonts w:hint="default"/>
      </w:rPr>
    </w:lvl>
  </w:abstractNum>
  <w:abstractNum w:abstractNumId="14">
    <w:nsid w:val="32FBA958"/>
    <w:multiLevelType w:val="singleLevel"/>
    <w:tmpl w:val="32FBA958"/>
    <w:lvl w:ilvl="0" w:tentative="0">
      <w:start w:val="1"/>
      <w:numFmt w:val="chineseCounting"/>
      <w:pStyle w:val="5"/>
      <w:suff w:val="nothing"/>
      <w:lvlText w:val="表%1 "/>
      <w:lvlJc w:val="left"/>
      <w:pPr>
        <w:tabs>
          <w:tab w:val="left" w:pos="0"/>
        </w:tabs>
        <w:ind w:left="0" w:firstLine="420"/>
      </w:pPr>
      <w:rPr>
        <w:rFonts w:hint="eastAsia" w:ascii="宋体" w:hAnsi="宋体" w:eastAsia="宋体" w:cs="宋体"/>
      </w:rPr>
    </w:lvl>
  </w:abstractNum>
  <w:abstractNum w:abstractNumId="15">
    <w:nsid w:val="350BB023"/>
    <w:multiLevelType w:val="singleLevel"/>
    <w:tmpl w:val="350BB023"/>
    <w:lvl w:ilvl="0" w:tentative="0">
      <w:start w:val="1"/>
      <w:numFmt w:val="decimal"/>
      <w:suff w:val="nothing"/>
      <w:lvlText w:val="4.%1 "/>
      <w:lvlJc w:val="left"/>
      <w:pPr>
        <w:tabs>
          <w:tab w:val="left" w:pos="0"/>
        </w:tabs>
        <w:ind w:left="0" w:firstLine="40"/>
      </w:pPr>
      <w:rPr>
        <w:rFonts w:hint="default" w:ascii="宋体" w:hAnsi="宋体" w:eastAsia="宋体" w:cs="宋体"/>
      </w:rPr>
    </w:lvl>
  </w:abstractNum>
  <w:abstractNum w:abstractNumId="16">
    <w:nsid w:val="5D87611C"/>
    <w:multiLevelType w:val="singleLevel"/>
    <w:tmpl w:val="5D87611C"/>
    <w:lvl w:ilvl="0" w:tentative="0">
      <w:start w:val="1"/>
      <w:numFmt w:val="decimal"/>
      <w:suff w:val="nothing"/>
      <w:lvlText w:val="%1、"/>
      <w:lvlJc w:val="left"/>
      <w:pPr>
        <w:tabs>
          <w:tab w:val="left" w:pos="0"/>
        </w:tabs>
        <w:ind w:left="0" w:firstLine="0"/>
      </w:pPr>
      <w:rPr>
        <w:rFonts w:hint="default"/>
      </w:rPr>
    </w:lvl>
  </w:abstractNum>
  <w:abstractNum w:abstractNumId="17">
    <w:nsid w:val="6516F2B4"/>
    <w:multiLevelType w:val="singleLevel"/>
    <w:tmpl w:val="6516F2B4"/>
    <w:lvl w:ilvl="0" w:tentative="0">
      <w:start w:val="1"/>
      <w:numFmt w:val="decimal"/>
      <w:suff w:val="nothing"/>
      <w:lvlText w:val="附件%1  "/>
      <w:lvlJc w:val="left"/>
      <w:pPr>
        <w:tabs>
          <w:tab w:val="left" w:pos="0"/>
        </w:tabs>
        <w:ind w:left="0" w:firstLine="403"/>
      </w:pPr>
      <w:rPr>
        <w:rFonts w:hint="default" w:ascii="宋体" w:hAnsi="宋体" w:eastAsia="宋体" w:cs="宋体"/>
      </w:rPr>
    </w:lvl>
  </w:abstractNum>
  <w:abstractNum w:abstractNumId="18">
    <w:nsid w:val="6724DA14"/>
    <w:multiLevelType w:val="singleLevel"/>
    <w:tmpl w:val="6724DA14"/>
    <w:lvl w:ilvl="0" w:tentative="0">
      <w:start w:val="1"/>
      <w:numFmt w:val="decimal"/>
      <w:suff w:val="nothing"/>
      <w:lvlText w:val="%1、"/>
      <w:lvlJc w:val="left"/>
      <w:pPr>
        <w:ind w:left="-2" w:firstLine="403"/>
      </w:pPr>
      <w:rPr>
        <w:rFonts w:hint="default"/>
      </w:rPr>
    </w:lvl>
  </w:abstractNum>
  <w:abstractNum w:abstractNumId="19">
    <w:nsid w:val="688209FC"/>
    <w:multiLevelType w:val="singleLevel"/>
    <w:tmpl w:val="688209FC"/>
    <w:lvl w:ilvl="0" w:tentative="0">
      <w:start w:val="1"/>
      <w:numFmt w:val="decimal"/>
      <w:suff w:val="nothing"/>
      <w:lvlText w:val="%1、"/>
      <w:lvlJc w:val="left"/>
      <w:pPr>
        <w:ind w:left="0" w:firstLine="397"/>
      </w:pPr>
      <w:rPr>
        <w:rFonts w:hint="default"/>
      </w:rPr>
    </w:lvl>
  </w:abstractNum>
  <w:num w:numId="1">
    <w:abstractNumId w:val="14"/>
  </w:num>
  <w:num w:numId="2">
    <w:abstractNumId w:val="10"/>
  </w:num>
  <w:num w:numId="3">
    <w:abstractNumId w:val="9"/>
  </w:num>
  <w:num w:numId="4">
    <w:abstractNumId w:val="16"/>
  </w:num>
  <w:num w:numId="5">
    <w:abstractNumId w:val="7"/>
  </w:num>
  <w:num w:numId="6">
    <w:abstractNumId w:val="13"/>
  </w:num>
  <w:num w:numId="7">
    <w:abstractNumId w:val="11"/>
  </w:num>
  <w:num w:numId="8">
    <w:abstractNumId w:val="12"/>
  </w:num>
  <w:num w:numId="9">
    <w:abstractNumId w:val="18"/>
  </w:num>
  <w:num w:numId="10">
    <w:abstractNumId w:val="15"/>
  </w:num>
  <w:num w:numId="11">
    <w:abstractNumId w:val="6"/>
  </w:num>
  <w:num w:numId="12">
    <w:abstractNumId w:val="5"/>
  </w:num>
  <w:num w:numId="13">
    <w:abstractNumId w:val="0"/>
  </w:num>
  <w:num w:numId="14">
    <w:abstractNumId w:val="8"/>
  </w:num>
  <w:num w:numId="15">
    <w:abstractNumId w:val="19"/>
  </w:num>
  <w:num w:numId="16">
    <w:abstractNumId w:val="2"/>
  </w:num>
  <w:num w:numId="17">
    <w:abstractNumId w:val="1"/>
  </w:num>
  <w:num w:numId="18">
    <w:abstractNumId w:val="4"/>
  </w:num>
  <w:num w:numId="19">
    <w:abstractNumId w:val="3"/>
  </w:num>
  <w:num w:numId="2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xNDM3ZWFiMTU3ZThmMGI4MzE5ODI5NDAzMmMxZmIifQ=="/>
  </w:docVars>
  <w:rsids>
    <w:rsidRoot w:val="00172A27"/>
    <w:rsid w:val="005B0DF9"/>
    <w:rsid w:val="00CD0AAE"/>
    <w:rsid w:val="01B325C0"/>
    <w:rsid w:val="01EB1841"/>
    <w:rsid w:val="03A156DA"/>
    <w:rsid w:val="046F7A1F"/>
    <w:rsid w:val="04B95E13"/>
    <w:rsid w:val="05050231"/>
    <w:rsid w:val="056D2B81"/>
    <w:rsid w:val="05732F8A"/>
    <w:rsid w:val="063B5C36"/>
    <w:rsid w:val="0720677E"/>
    <w:rsid w:val="075D5639"/>
    <w:rsid w:val="0A3123AE"/>
    <w:rsid w:val="0C130814"/>
    <w:rsid w:val="0C721D9B"/>
    <w:rsid w:val="0D861F12"/>
    <w:rsid w:val="0F0609AD"/>
    <w:rsid w:val="0FC81D7D"/>
    <w:rsid w:val="1040379C"/>
    <w:rsid w:val="10856D38"/>
    <w:rsid w:val="10E3724C"/>
    <w:rsid w:val="11281D0F"/>
    <w:rsid w:val="129E669A"/>
    <w:rsid w:val="144F47F9"/>
    <w:rsid w:val="14933839"/>
    <w:rsid w:val="14E530ED"/>
    <w:rsid w:val="150F1E70"/>
    <w:rsid w:val="15EA410C"/>
    <w:rsid w:val="176C1B4B"/>
    <w:rsid w:val="182C7506"/>
    <w:rsid w:val="1AA76FFE"/>
    <w:rsid w:val="1AC979C6"/>
    <w:rsid w:val="1AFC19BE"/>
    <w:rsid w:val="1AFD0BFA"/>
    <w:rsid w:val="1BC7089B"/>
    <w:rsid w:val="1C7A5DD6"/>
    <w:rsid w:val="1C7B52A0"/>
    <w:rsid w:val="1D383572"/>
    <w:rsid w:val="1EBD580E"/>
    <w:rsid w:val="20337940"/>
    <w:rsid w:val="207B3ABD"/>
    <w:rsid w:val="211B6C30"/>
    <w:rsid w:val="212519E9"/>
    <w:rsid w:val="222214B5"/>
    <w:rsid w:val="22E57C70"/>
    <w:rsid w:val="235F460D"/>
    <w:rsid w:val="239E199F"/>
    <w:rsid w:val="25936E1C"/>
    <w:rsid w:val="26457B64"/>
    <w:rsid w:val="26F30439"/>
    <w:rsid w:val="275B535D"/>
    <w:rsid w:val="275C0CF8"/>
    <w:rsid w:val="2B834E7A"/>
    <w:rsid w:val="2CC93BCA"/>
    <w:rsid w:val="2CCD06D3"/>
    <w:rsid w:val="2D4753E3"/>
    <w:rsid w:val="2E384BED"/>
    <w:rsid w:val="2F581F9D"/>
    <w:rsid w:val="30A23890"/>
    <w:rsid w:val="315F1150"/>
    <w:rsid w:val="31A171AD"/>
    <w:rsid w:val="33747397"/>
    <w:rsid w:val="33996BC3"/>
    <w:rsid w:val="35564F44"/>
    <w:rsid w:val="360965FD"/>
    <w:rsid w:val="37644982"/>
    <w:rsid w:val="38AD3B6F"/>
    <w:rsid w:val="398C395E"/>
    <w:rsid w:val="3D6F7FA0"/>
    <w:rsid w:val="3F2537F5"/>
    <w:rsid w:val="412435E8"/>
    <w:rsid w:val="420C09CC"/>
    <w:rsid w:val="421E7B69"/>
    <w:rsid w:val="431E763A"/>
    <w:rsid w:val="43AD5627"/>
    <w:rsid w:val="43DE685F"/>
    <w:rsid w:val="44926DD8"/>
    <w:rsid w:val="46180270"/>
    <w:rsid w:val="472336A5"/>
    <w:rsid w:val="48C12CA1"/>
    <w:rsid w:val="4B4C2389"/>
    <w:rsid w:val="4B9E0C92"/>
    <w:rsid w:val="4BAB40C1"/>
    <w:rsid w:val="4CB1494D"/>
    <w:rsid w:val="4D0F6827"/>
    <w:rsid w:val="4E0C3D72"/>
    <w:rsid w:val="4EF256D7"/>
    <w:rsid w:val="507213A3"/>
    <w:rsid w:val="51E55294"/>
    <w:rsid w:val="525248A2"/>
    <w:rsid w:val="5356181A"/>
    <w:rsid w:val="53926D42"/>
    <w:rsid w:val="53AC2608"/>
    <w:rsid w:val="53DB35DE"/>
    <w:rsid w:val="546155E5"/>
    <w:rsid w:val="54BC51FC"/>
    <w:rsid w:val="558027F2"/>
    <w:rsid w:val="55AC7BBD"/>
    <w:rsid w:val="56E025AB"/>
    <w:rsid w:val="56E127D6"/>
    <w:rsid w:val="57C0515F"/>
    <w:rsid w:val="58C6301F"/>
    <w:rsid w:val="59F816C7"/>
    <w:rsid w:val="5B757B69"/>
    <w:rsid w:val="5CBC513F"/>
    <w:rsid w:val="5FDC5E23"/>
    <w:rsid w:val="61AF3E33"/>
    <w:rsid w:val="629318F6"/>
    <w:rsid w:val="629A4D99"/>
    <w:rsid w:val="63333215"/>
    <w:rsid w:val="644529B5"/>
    <w:rsid w:val="65033017"/>
    <w:rsid w:val="65CD3D3D"/>
    <w:rsid w:val="67112EE7"/>
    <w:rsid w:val="674A36DE"/>
    <w:rsid w:val="67697A1C"/>
    <w:rsid w:val="677E5A4E"/>
    <w:rsid w:val="68D704E9"/>
    <w:rsid w:val="6A0B6445"/>
    <w:rsid w:val="6A2F59CC"/>
    <w:rsid w:val="6B493055"/>
    <w:rsid w:val="6B8149BB"/>
    <w:rsid w:val="6BC31C27"/>
    <w:rsid w:val="6EAC6A92"/>
    <w:rsid w:val="6FE9772B"/>
    <w:rsid w:val="71F07E81"/>
    <w:rsid w:val="741201FB"/>
    <w:rsid w:val="7559518E"/>
    <w:rsid w:val="75A315C0"/>
    <w:rsid w:val="75A75DF3"/>
    <w:rsid w:val="764748EC"/>
    <w:rsid w:val="775D3276"/>
    <w:rsid w:val="77EA684B"/>
    <w:rsid w:val="79C8388C"/>
    <w:rsid w:val="79CC4620"/>
    <w:rsid w:val="7B076B46"/>
    <w:rsid w:val="7C031E52"/>
    <w:rsid w:val="7E776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spacing w:before="0" w:after="0" w:line="360" w:lineRule="auto"/>
      <w:ind w:left="0" w:right="0" w:firstLine="1024" w:firstLineChars="200"/>
      <w:jc w:val="both"/>
    </w:pPr>
    <w:rPr>
      <w:rFonts w:ascii="Times New Roman" w:hAnsi="Times New Roman" w:eastAsia="宋体" w:cs="Times New Roman"/>
      <w:sz w:val="24"/>
      <w:szCs w:val="22"/>
      <w:lang w:val="zh-CN" w:eastAsia="zh-CN" w:bidi="zh-CN"/>
    </w:rPr>
  </w:style>
  <w:style w:type="paragraph" w:styleId="5">
    <w:name w:val="heading 1"/>
    <w:basedOn w:val="1"/>
    <w:next w:val="1"/>
    <w:link w:val="22"/>
    <w:qFormat/>
    <w:uiPriority w:val="0"/>
    <w:pPr>
      <w:numPr>
        <w:ilvl w:val="0"/>
        <w:numId w:val="1"/>
      </w:numPr>
      <w:ind w:left="0" w:firstLine="0" w:firstLineChars="0"/>
      <w:outlineLvl w:val="0"/>
    </w:pPr>
    <w:rPr>
      <w:rFonts w:ascii="宋体" w:hAnsi="宋体" w:eastAsia="宋体" w:cs="宋体"/>
      <w:b/>
      <w:bCs/>
      <w:kern w:val="2"/>
      <w:sz w:val="28"/>
      <w:szCs w:val="28"/>
    </w:rPr>
  </w:style>
  <w:style w:type="paragraph" w:styleId="6">
    <w:name w:val="heading 2"/>
    <w:basedOn w:val="1"/>
    <w:next w:val="1"/>
    <w:link w:val="18"/>
    <w:unhideWhenUsed/>
    <w:qFormat/>
    <w:uiPriority w:val="0"/>
    <w:pPr>
      <w:keepNext/>
      <w:keepLines/>
      <w:widowControl w:val="0"/>
      <w:suppressLineNumbers w:val="0"/>
      <w:autoSpaceDE w:val="0"/>
      <w:autoSpaceDN w:val="0"/>
      <w:spacing w:before="0" w:beforeLines="0" w:beforeAutospacing="0" w:after="0" w:afterLines="0" w:afterAutospacing="0" w:line="360" w:lineRule="auto"/>
      <w:ind w:left="0" w:right="0" w:firstLine="1024" w:firstLineChars="200"/>
      <w:jc w:val="both"/>
      <w:outlineLvl w:val="1"/>
    </w:pPr>
    <w:rPr>
      <w:rFonts w:hint="default" w:ascii="Arial" w:hAnsi="Arial" w:eastAsia="宋体" w:cs="Times New Roman"/>
      <w:b/>
      <w:kern w:val="0"/>
      <w:sz w:val="24"/>
      <w:szCs w:val="24"/>
      <w:lang w:val="en-US" w:eastAsia="zh-CN" w:bidi="ar"/>
    </w:rPr>
  </w:style>
  <w:style w:type="paragraph" w:styleId="7">
    <w:name w:val="heading 3"/>
    <w:basedOn w:val="1"/>
    <w:next w:val="1"/>
    <w:unhideWhenUsed/>
    <w:qFormat/>
    <w:uiPriority w:val="0"/>
    <w:pPr>
      <w:keepNext/>
      <w:keepLines/>
      <w:spacing w:beforeLines="0" w:beforeAutospacing="0" w:afterLines="0" w:afterAutospacing="0" w:line="360" w:lineRule="auto"/>
      <w:outlineLvl w:val="2"/>
    </w:pPr>
    <w:rPr>
      <w:rFonts w:ascii="Times New Roman" w:hAnsi="Times New Roman" w:eastAsia="宋体"/>
      <w:b/>
      <w:sz w:val="24"/>
    </w:rPr>
  </w:style>
  <w:style w:type="paragraph" w:styleId="8">
    <w:name w:val="heading 4"/>
    <w:basedOn w:val="1"/>
    <w:next w:val="1"/>
    <w:unhideWhenUsed/>
    <w:qFormat/>
    <w:uiPriority w:val="0"/>
    <w:pPr>
      <w:keepNext/>
      <w:keepLines/>
      <w:spacing w:beforeLines="0" w:beforeAutospacing="0" w:afterLines="0" w:afterAutospacing="0" w:line="360" w:lineRule="auto"/>
      <w:outlineLvl w:val="3"/>
    </w:pPr>
    <w:rPr>
      <w:rFonts w:ascii="Arial" w:hAnsi="Arial" w:eastAsia="宋体"/>
      <w:b/>
      <w:sz w:val="24"/>
    </w:rPr>
  </w:style>
  <w:style w:type="character" w:default="1" w:styleId="13">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uiPriority w:val="0"/>
    <w:pPr>
      <w:spacing w:line="600" w:lineRule="exact"/>
      <w:ind w:left="291" w:leftChars="100" w:firstLine="1022" w:firstLineChars="200"/>
    </w:pPr>
  </w:style>
  <w:style w:type="paragraph" w:styleId="3">
    <w:name w:val="Body Text Indent"/>
    <w:basedOn w:val="1"/>
    <w:next w:val="4"/>
    <w:qFormat/>
    <w:uiPriority w:val="0"/>
    <w:pPr>
      <w:snapToGrid w:val="0"/>
      <w:ind w:firstLine="420"/>
    </w:pPr>
    <w:rPr>
      <w:rFonts w:ascii="宋体"/>
      <w:szCs w:val="20"/>
    </w:rPr>
  </w:style>
  <w:style w:type="paragraph" w:styleId="4">
    <w:name w:val="Body Text Indent 2"/>
    <w:basedOn w:val="1"/>
    <w:next w:val="2"/>
    <w:qFormat/>
    <w:uiPriority w:val="0"/>
    <w:pPr>
      <w:snapToGrid w:val="0"/>
      <w:spacing w:line="324" w:lineRule="auto"/>
      <w:ind w:firstLine="480"/>
    </w:pPr>
    <w:rPr>
      <w:rFonts w:ascii="宋体" w:hAnsi="宋体"/>
      <w:szCs w:val="20"/>
    </w:rPr>
  </w:style>
  <w:style w:type="paragraph" w:styleId="9">
    <w:name w:val="annotation text"/>
    <w:basedOn w:val="1"/>
    <w:qFormat/>
    <w:uiPriority w:val="0"/>
    <w:pPr>
      <w:jc w:val="left"/>
    </w:pPr>
  </w:style>
  <w:style w:type="paragraph" w:styleId="10">
    <w:name w:val="header"/>
    <w:basedOn w:val="1"/>
    <w:qFormat/>
    <w:uiPriority w:val="0"/>
    <w:pPr>
      <w:pBdr>
        <w:bottom w:val="single" w:color="auto" w:sz="6" w:space="1"/>
      </w:pBdr>
      <w:tabs>
        <w:tab w:val="center" w:pos="4153"/>
        <w:tab w:val="right" w:pos="8306"/>
      </w:tabs>
      <w:snapToGrid w:val="0"/>
      <w:spacing w:line="240" w:lineRule="auto"/>
      <w:ind w:firstLine="0" w:firstLineChars="0"/>
      <w:jc w:val="right"/>
    </w:pPr>
    <w:rPr>
      <w:rFonts w:ascii="Times New Roman" w:hAnsi="Times New Roman" w:eastAsia="宋体" w:cs="Times New Roman"/>
      <w:sz w:val="18"/>
      <w:szCs w:val="18"/>
    </w:rPr>
  </w:style>
  <w:style w:type="table" w:styleId="12">
    <w:name w:val="Table Grid"/>
    <w:basedOn w:val="11"/>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paragraph" w:customStyle="1" w:styleId="14">
    <w:name w:val="表格内容"/>
    <w:basedOn w:val="1"/>
    <w:qFormat/>
    <w:uiPriority w:val="0"/>
    <w:pPr>
      <w:spacing w:before="0" w:beforeAutospacing="0" w:after="0" w:afterAutospacing="0"/>
      <w:ind w:left="0" w:right="0"/>
      <w:jc w:val="center"/>
    </w:pPr>
    <w:rPr>
      <w:rFonts w:hint="default" w:ascii="Times New Roman" w:hAnsi="Times New Roman" w:eastAsia="宋体" w:cs="Times New Roman"/>
      <w:kern w:val="0"/>
      <w:sz w:val="21"/>
      <w:szCs w:val="21"/>
      <w:lang w:val="en-US" w:eastAsia="zh-CN" w:bidi="ar"/>
    </w:rPr>
  </w:style>
  <w:style w:type="paragraph" w:customStyle="1" w:styleId="15">
    <w:name w:val="表格"/>
    <w:basedOn w:val="1"/>
    <w:qFormat/>
    <w:uiPriority w:val="0"/>
    <w:pPr>
      <w:numPr>
        <w:ilvl w:val="0"/>
        <w:numId w:val="0"/>
      </w:numPr>
      <w:spacing w:line="360" w:lineRule="auto"/>
      <w:ind w:firstLine="0" w:firstLineChars="0"/>
      <w:jc w:val="center"/>
    </w:pPr>
    <w:rPr>
      <w:rFonts w:ascii="Times New Roman" w:hAnsi="Times New Roman" w:eastAsia="宋体"/>
      <w:b/>
      <w:kern w:val="2"/>
      <w:szCs w:val="24"/>
      <w:lang w:val="en-US" w:bidi="ar-SA"/>
    </w:rPr>
  </w:style>
  <w:style w:type="paragraph" w:customStyle="1" w:styleId="16">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7">
    <w:name w:val="表格样式"/>
    <w:basedOn w:val="1"/>
    <w:qFormat/>
    <w:uiPriority w:val="0"/>
    <w:pPr>
      <w:ind w:firstLine="0" w:firstLineChars="0"/>
      <w:jc w:val="center"/>
    </w:pPr>
    <w:rPr>
      <w:rFonts w:ascii="宋体" w:hAnsi="宋体" w:eastAsia="宋体"/>
      <w:sz w:val="21"/>
      <w:szCs w:val="21"/>
    </w:rPr>
  </w:style>
  <w:style w:type="character" w:customStyle="1" w:styleId="18">
    <w:name w:val="标题 2 Char"/>
    <w:link w:val="6"/>
    <w:qFormat/>
    <w:uiPriority w:val="0"/>
    <w:rPr>
      <w:rFonts w:ascii="Times New Roman" w:hAnsi="Times New Roman" w:eastAsia="宋体"/>
      <w:b/>
      <w:sz w:val="24"/>
    </w:rPr>
  </w:style>
  <w:style w:type="paragraph" w:customStyle="1" w:styleId="19">
    <w:name w:val="表格内容自定"/>
    <w:basedOn w:val="1"/>
    <w:qFormat/>
    <w:uiPriority w:val="0"/>
    <w:pPr>
      <w:spacing w:line="280" w:lineRule="exact"/>
      <w:jc w:val="center"/>
    </w:pPr>
    <w:rPr>
      <w:kern w:val="0"/>
      <w:sz w:val="18"/>
      <w:szCs w:val="21"/>
    </w:rPr>
  </w:style>
  <w:style w:type="paragraph" w:customStyle="1" w:styleId="20">
    <w:name w:val="图片格式"/>
    <w:basedOn w:val="1"/>
    <w:qFormat/>
    <w:uiPriority w:val="0"/>
    <w:pPr>
      <w:numPr>
        <w:ilvl w:val="0"/>
        <w:numId w:val="2"/>
      </w:numPr>
      <w:spacing w:line="240" w:lineRule="auto"/>
      <w:ind w:firstLine="0" w:firstLineChars="0"/>
      <w:jc w:val="center"/>
    </w:pPr>
    <w:rPr>
      <w:rFonts w:ascii="宋体" w:hAnsi="宋体" w:cs="Times New Roman"/>
      <w:b/>
      <w:kern w:val="2"/>
      <w:sz w:val="21"/>
      <w:szCs w:val="21"/>
      <w:lang w:val="en-US" w:bidi="ar-SA"/>
    </w:rPr>
  </w:style>
  <w:style w:type="paragraph" w:customStyle="1" w:styleId="21">
    <w:name w:val="图片"/>
    <w:basedOn w:val="1"/>
    <w:qFormat/>
    <w:uiPriority w:val="0"/>
    <w:pPr>
      <w:numPr>
        <w:ilvl w:val="0"/>
        <w:numId w:val="3"/>
      </w:numPr>
      <w:spacing w:line="360" w:lineRule="auto"/>
      <w:ind w:firstLine="0" w:firstLineChars="0"/>
      <w:jc w:val="center"/>
    </w:pPr>
    <w:rPr>
      <w:rFonts w:ascii="Times New Roman" w:hAnsi="Times New Roman"/>
      <w:b/>
      <w:kern w:val="0"/>
      <w:sz w:val="24"/>
      <w:szCs w:val="21"/>
      <w:lang w:val="en-US" w:bidi="ar-SA"/>
    </w:rPr>
  </w:style>
  <w:style w:type="character" w:customStyle="1" w:styleId="22">
    <w:name w:val="标题 1 Char"/>
    <w:link w:val="5"/>
    <w:qFormat/>
    <w:uiPriority w:val="0"/>
    <w:rPr>
      <w:rFonts w:ascii="宋体" w:hAnsi="宋体" w:eastAsia="宋体" w:cs="宋体"/>
      <w:b/>
      <w:bCs/>
      <w:kern w:val="2"/>
      <w:sz w:val="28"/>
      <w:szCs w:val="28"/>
      <w:lang w:val="zh-CN" w:bidi="zh-CN"/>
    </w:rPr>
  </w:style>
  <w:style w:type="paragraph" w:customStyle="1" w:styleId="23">
    <w:name w:val="Table Paragraph"/>
    <w:basedOn w:val="1"/>
    <w:qFormat/>
    <w:uiPriority w:val="1"/>
    <w:pPr>
      <w:jc w:val="left"/>
    </w:pPr>
    <w:rPr>
      <w:rFonts w:ascii="Calibri" w:hAnsi="Calibri"/>
      <w:kern w:val="0"/>
      <w:sz w:val="22"/>
      <w:szCs w:val="22"/>
      <w:lang w:eastAsia="en-US"/>
    </w:rPr>
  </w:style>
  <w:style w:type="paragraph" w:customStyle="1" w:styleId="24">
    <w:name w:val="表内文字"/>
    <w:basedOn w:val="1"/>
    <w:qFormat/>
    <w:uiPriority w:val="0"/>
    <w:pPr>
      <w:adjustRightInd w:val="0"/>
      <w:spacing w:line="240" w:lineRule="auto"/>
      <w:ind w:firstLine="0" w:firstLineChars="0"/>
      <w:jc w:val="center"/>
      <w:textAlignment w:val="baseline"/>
    </w:pPr>
    <w:rPr>
      <w:sz w:val="21"/>
      <w:szCs w:val="20"/>
    </w:rPr>
  </w:style>
  <w:style w:type="paragraph" w:styleId="25">
    <w:name w:val="List Paragraph"/>
    <w:basedOn w:val="1"/>
    <w:qFormat/>
    <w:uiPriority w:val="0"/>
    <w:pPr>
      <w:ind w:firstLine="420" w:firstLineChars="200"/>
    </w:pPr>
  </w:style>
  <w:style w:type="paragraph" w:customStyle="1" w:styleId="26">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7">
    <w:name w:val="font51"/>
    <w:basedOn w:val="13"/>
    <w:qFormat/>
    <w:uiPriority w:val="0"/>
    <w:rPr>
      <w:rFonts w:hint="eastAsia" w:ascii="宋体" w:hAnsi="宋体" w:eastAsia="宋体" w:cs="宋体"/>
      <w:color w:val="000000"/>
      <w:sz w:val="21"/>
      <w:szCs w:val="21"/>
      <w:u w:val="none"/>
    </w:rPr>
  </w:style>
  <w:style w:type="paragraph" w:customStyle="1" w:styleId="28">
    <w:name w:val=" Char Char Char2 Char"/>
    <w:basedOn w:val="1"/>
    <w:qFormat/>
    <w:uiPriority w:val="0"/>
    <w:rPr>
      <w:szCs w:val="24"/>
    </w:rPr>
  </w:style>
  <w:style w:type="paragraph" w:customStyle="1" w:styleId="29">
    <w:name w:val="Other|1"/>
    <w:basedOn w:val="1"/>
    <w:qFormat/>
    <w:uiPriority w:val="0"/>
    <w:pPr>
      <w:widowControl w:val="0"/>
      <w:shd w:val="clear" w:color="auto" w:fill="auto"/>
      <w:jc w:val="center"/>
    </w:pPr>
    <w:rPr>
      <w:rFonts w:ascii="宋体" w:hAnsi="宋体" w:eastAsia="宋体" w:cs="宋体"/>
      <w:sz w:val="20"/>
      <w:szCs w:val="20"/>
      <w:u w:val="none"/>
      <w:shd w:val="clear" w:color="auto" w:fill="auto"/>
    </w:rPr>
  </w:style>
  <w:style w:type="paragraph" w:customStyle="1" w:styleId="30">
    <w:name w:val="Header or footer|2"/>
    <w:basedOn w:val="1"/>
    <w:qFormat/>
    <w:uiPriority w:val="0"/>
    <w:pPr>
      <w:widowControl w:val="0"/>
      <w:shd w:val="clear" w:color="auto" w:fill="auto"/>
    </w:pPr>
    <w:rPr>
      <w:sz w:val="20"/>
      <w:szCs w:val="20"/>
      <w:u w:val="none"/>
      <w:shd w:val="clear" w:color="auto" w:fill="auto"/>
      <w:lang w:val="zh-TW" w:eastAsia="zh-TW" w:bidi="zh-TW"/>
    </w:rPr>
  </w:style>
  <w:style w:type="paragraph" w:customStyle="1" w:styleId="31">
    <w:name w:val="Header or footer|1"/>
    <w:basedOn w:val="1"/>
    <w:qFormat/>
    <w:uiPriority w:val="0"/>
    <w:pPr>
      <w:widowControl w:val="0"/>
      <w:shd w:val="clear" w:color="auto" w:fill="auto"/>
    </w:pPr>
    <w:rPr>
      <w:sz w:val="17"/>
      <w:szCs w:val="17"/>
      <w:u w:val="none"/>
      <w:shd w:val="clear" w:color="auto" w:fill="auto"/>
      <w:lang w:val="zh-TW" w:eastAsia="zh-TW" w:bidi="zh-TW"/>
    </w:rPr>
  </w:style>
  <w:style w:type="character" w:customStyle="1" w:styleId="32">
    <w:name w:val="checkbox"/>
    <w:basedOn w:val="13"/>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32.jpeg"/><Relationship Id="rId43" Type="http://schemas.openxmlformats.org/officeDocument/2006/relationships/image" Target="media/image31.png"/><Relationship Id="rId42" Type="http://schemas.openxmlformats.org/officeDocument/2006/relationships/image" Target="media/image30.jpeg"/><Relationship Id="rId41" Type="http://schemas.openxmlformats.org/officeDocument/2006/relationships/image" Target="media/image29.jpeg"/><Relationship Id="rId40" Type="http://schemas.openxmlformats.org/officeDocument/2006/relationships/image" Target="media/image28.jpeg"/><Relationship Id="rId4" Type="http://schemas.openxmlformats.org/officeDocument/2006/relationships/endnotes" Target="endnotes.xml"/><Relationship Id="rId39" Type="http://schemas.openxmlformats.org/officeDocument/2006/relationships/image" Target="media/image27.png"/><Relationship Id="rId38" Type="http://schemas.openxmlformats.org/officeDocument/2006/relationships/image" Target="media/image26.jpeg"/><Relationship Id="rId37" Type="http://schemas.openxmlformats.org/officeDocument/2006/relationships/image" Target="media/image25.png"/><Relationship Id="rId36" Type="http://schemas.openxmlformats.org/officeDocument/2006/relationships/image" Target="media/image24.jpeg"/><Relationship Id="rId35" Type="http://schemas.openxmlformats.org/officeDocument/2006/relationships/image" Target="media/image23.jpeg"/><Relationship Id="rId34" Type="http://schemas.openxmlformats.org/officeDocument/2006/relationships/image" Target="media/image22.jpeg"/><Relationship Id="rId33" Type="http://schemas.openxmlformats.org/officeDocument/2006/relationships/image" Target="media/image21.jpeg"/><Relationship Id="rId32" Type="http://schemas.openxmlformats.org/officeDocument/2006/relationships/image" Target="media/image20.jpeg"/><Relationship Id="rId31" Type="http://schemas.openxmlformats.org/officeDocument/2006/relationships/image" Target="media/image19.jpeg"/><Relationship Id="rId30" Type="http://schemas.openxmlformats.org/officeDocument/2006/relationships/image" Target="media/image18.jpeg"/><Relationship Id="rId3" Type="http://schemas.openxmlformats.org/officeDocument/2006/relationships/footnotes" Target="footnotes.xml"/><Relationship Id="rId29" Type="http://schemas.openxmlformats.org/officeDocument/2006/relationships/image" Target="media/image17.png"/><Relationship Id="rId28" Type="http://schemas.openxmlformats.org/officeDocument/2006/relationships/image" Target="media/image16.jpeg"/><Relationship Id="rId27" Type="http://schemas.openxmlformats.org/officeDocument/2006/relationships/image" Target="media/image15.jpeg"/><Relationship Id="rId26" Type="http://schemas.openxmlformats.org/officeDocument/2006/relationships/image" Target="media/image14.jpeg"/><Relationship Id="rId25" Type="http://schemas.openxmlformats.org/officeDocument/2006/relationships/image" Target="media/image13.png"/><Relationship Id="rId24" Type="http://schemas.openxmlformats.org/officeDocument/2006/relationships/image" Target="media/image12.png"/><Relationship Id="rId23" Type="http://schemas.openxmlformats.org/officeDocument/2006/relationships/image" Target="media/image11.png"/><Relationship Id="rId22" Type="http://schemas.openxmlformats.org/officeDocument/2006/relationships/image" Target="media/image10.png"/><Relationship Id="rId21" Type="http://schemas.openxmlformats.org/officeDocument/2006/relationships/image" Target="media/image9.png"/><Relationship Id="rId20" Type="http://schemas.openxmlformats.org/officeDocument/2006/relationships/image" Target="media/image8.png"/><Relationship Id="rId2" Type="http://schemas.openxmlformats.org/officeDocument/2006/relationships/settings" Target="settings.xml"/><Relationship Id="rId19" Type="http://schemas.openxmlformats.org/officeDocument/2006/relationships/image" Target="media/image7.png"/><Relationship Id="rId18" Type="http://schemas.openxmlformats.org/officeDocument/2006/relationships/image" Target="media/image6.png"/><Relationship Id="rId17" Type="http://schemas.openxmlformats.org/officeDocument/2006/relationships/image" Target="media/image5.png"/><Relationship Id="rId16" Type="http://schemas.openxmlformats.org/officeDocument/2006/relationships/image" Target="media/image4.png"/><Relationship Id="rId15" Type="http://schemas.openxmlformats.org/officeDocument/2006/relationships/image" Target="media/image3.png"/><Relationship Id="rId14" Type="http://schemas.openxmlformats.org/officeDocument/2006/relationships/image" Target="media/image2.png"/><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59</Pages>
  <Words>25582</Words>
  <Characters>31772</Characters>
  <Lines>1</Lines>
  <Paragraphs>1</Paragraphs>
  <TotalTime>5</TotalTime>
  <ScaleCrop>false</ScaleCrop>
  <LinksUpToDate>false</LinksUpToDate>
  <CharactersWithSpaces>31914</CharactersWithSpaces>
  <Application>WPS Office_11.1.0.12300_F1E327BC-269C-435d-A152-05C5408002CA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2019-10-25T01:17:00Z</dcterms:created>
  <dc:creator>小宝</dc:creator>
  <cp:lastModifiedBy>王仁保</cp:lastModifiedBy>
  <cp:lastPrinted>2023-05-06T06:24:00Z</cp:lastPrinted>
  <dcterms:modified xsi:type="dcterms:W3CDTF">2023-05-10T07:21:41Z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2052-11.1.0.12300</vt:lpwstr>
  </property>
  <property fmtid="{D5CDD505-2E9C-101B-9397-08002B2CF9AE}" pid="3" name="ICV">
    <vt:lpwstr>8AED79FA02424521A9EC59DB95FC557F</vt:lpwstr>
  </property>
</Properties>
</file>