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芜湖市金诚阀门管件有限公司</w:t>
      </w:r>
    </w:p>
    <w:p>
      <w:pPr>
        <w:snapToGrid w:val="0"/>
        <w:spacing w:line="288" w:lineRule="auto"/>
        <w:jc w:val="center"/>
        <w:rPr>
          <w:rFonts w:hint="eastAsia" w:ascii="楷体" w:hAnsi="楷体" w:eastAsia="楷体" w:cs="Times New Roman"/>
          <w:b/>
          <w:sz w:val="36"/>
          <w:szCs w:val="36"/>
          <w:lang w:eastAsia="zh-CN"/>
        </w:rPr>
      </w:pPr>
      <w:r>
        <w:rPr>
          <w:rFonts w:hint="eastAsia" w:ascii="楷体" w:hAnsi="楷体" w:eastAsia="楷体"/>
          <w:b/>
          <w:sz w:val="36"/>
          <w:szCs w:val="36"/>
          <w:lang w:eastAsia="zh-CN"/>
        </w:rPr>
        <w:t>年产1万吨新型管件、阀门铸造生产线改造升级项目竣工环境保护</w:t>
      </w:r>
      <w:r>
        <w:rPr>
          <w:rFonts w:hint="eastAsia" w:ascii="楷体" w:hAnsi="楷体" w:eastAsia="楷体" w:cs="Times New Roman"/>
          <w:b/>
          <w:sz w:val="36"/>
          <w:szCs w:val="36"/>
          <w:lang w:eastAsia="zh-CN"/>
        </w:rPr>
        <w:t>验收意见</w:t>
      </w:r>
    </w:p>
    <w:p>
      <w:pPr>
        <w:snapToGrid w:val="0"/>
        <w:spacing w:line="400" w:lineRule="exact"/>
        <w:jc w:val="center"/>
        <w:rPr>
          <w:rFonts w:hint="eastAsia" w:ascii="楷体_GB2312" w:eastAsia="楷体_GB2312"/>
          <w:b/>
          <w:sz w:val="36"/>
          <w:szCs w:val="36"/>
        </w:rPr>
      </w:pPr>
    </w:p>
    <w:p>
      <w:pPr>
        <w:snapToGrid w:val="0"/>
        <w:spacing w:line="440" w:lineRule="exact"/>
        <w:ind w:firstLine="480" w:firstLineChars="200"/>
        <w:jc w:val="left"/>
        <w:rPr>
          <w:rFonts w:hint="eastAsia" w:ascii="宋体" w:hAnsi="宋体"/>
          <w:color w:val="000000"/>
          <w:sz w:val="24"/>
        </w:rPr>
      </w:pPr>
      <w:r>
        <w:rPr>
          <w:rFonts w:hint="eastAsia" w:ascii="宋体" w:hAnsi="宋体"/>
          <w:sz w:val="24"/>
        </w:rPr>
        <w:t>20</w:t>
      </w:r>
      <w:r>
        <w:rPr>
          <w:rFonts w:hint="eastAsia" w:ascii="宋体" w:hAnsi="宋体"/>
          <w:sz w:val="24"/>
          <w:lang w:val="en-US" w:eastAsia="zh-CN"/>
        </w:rPr>
        <w:t>23</w:t>
      </w:r>
      <w:r>
        <w:rPr>
          <w:rFonts w:hint="eastAsia" w:ascii="宋体" w:hAnsi="宋体"/>
          <w:sz w:val="24"/>
        </w:rPr>
        <w:t>年</w:t>
      </w:r>
      <w:r>
        <w:rPr>
          <w:rFonts w:hint="eastAsia" w:ascii="宋体" w:hAnsi="宋体"/>
          <w:sz w:val="24"/>
          <w:lang w:val="en-US" w:eastAsia="zh-CN"/>
        </w:rPr>
        <w:t>11</w:t>
      </w:r>
      <w:r>
        <w:rPr>
          <w:rFonts w:hint="eastAsia" w:ascii="宋体" w:hAnsi="宋体"/>
          <w:sz w:val="24"/>
        </w:rPr>
        <w:t>月</w:t>
      </w:r>
      <w:r>
        <w:rPr>
          <w:rFonts w:hint="eastAsia" w:ascii="宋体" w:hAnsi="宋体"/>
          <w:sz w:val="24"/>
          <w:lang w:val="en-US" w:eastAsia="zh-CN"/>
        </w:rPr>
        <w:t>25</w:t>
      </w:r>
      <w:r>
        <w:rPr>
          <w:rFonts w:hint="eastAsia" w:ascii="宋体" w:hAnsi="宋体"/>
          <w:sz w:val="24"/>
        </w:rPr>
        <w:t>日</w:t>
      </w:r>
      <w:r>
        <w:rPr>
          <w:rFonts w:hint="eastAsia" w:ascii="宋体" w:hAnsi="宋体"/>
          <w:color w:val="000000"/>
          <w:sz w:val="24"/>
        </w:rPr>
        <w:t>，</w:t>
      </w:r>
      <w:r>
        <w:rPr>
          <w:rFonts w:hint="eastAsia" w:ascii="宋体" w:hAnsi="宋体" w:cs="宋体"/>
          <w:color w:val="000000"/>
          <w:kern w:val="0"/>
          <w:sz w:val="24"/>
        </w:rPr>
        <w:t>依据国家有关环保法律法规、建设项目竣工环境保护验收技术规范、本项目环境影响报告表和审批部门审批批复等要求，</w:t>
      </w:r>
      <w:r>
        <w:rPr>
          <w:rFonts w:hint="eastAsia" w:ascii="宋体" w:hAnsi="宋体" w:cs="宋体"/>
          <w:color w:val="000000"/>
          <w:kern w:val="0"/>
          <w:sz w:val="24"/>
          <w:lang w:eastAsia="zh-CN"/>
        </w:rPr>
        <w:t>芜湖市金诚阀门管件有限公司</w:t>
      </w:r>
      <w:r>
        <w:rPr>
          <w:rFonts w:hint="eastAsia" w:ascii="宋体" w:hAnsi="宋体" w:cs="宋体"/>
          <w:color w:val="000000"/>
          <w:kern w:val="0"/>
          <w:sz w:val="24"/>
        </w:rPr>
        <w:t>在本公司主持召开了“</w:t>
      </w:r>
      <w:r>
        <w:rPr>
          <w:rFonts w:hint="eastAsia" w:ascii="宋体" w:hAnsi="宋体" w:cs="宋体"/>
          <w:color w:val="000000"/>
          <w:kern w:val="0"/>
          <w:sz w:val="24"/>
          <w:lang w:eastAsia="zh-CN"/>
        </w:rPr>
        <w:t>年产1万吨新型管件、阀门铸造生产线改造升级项目</w:t>
      </w:r>
      <w:r>
        <w:rPr>
          <w:rFonts w:hint="eastAsia" w:ascii="宋体" w:hAnsi="宋体" w:cs="宋体"/>
          <w:color w:val="000000"/>
          <w:kern w:val="0"/>
          <w:sz w:val="24"/>
        </w:rPr>
        <w:t>”竣工环境保护验收会议，会议成立了由</w:t>
      </w:r>
      <w:r>
        <w:rPr>
          <w:rFonts w:hint="eastAsia" w:ascii="宋体" w:hAnsi="宋体" w:cs="宋体"/>
          <w:color w:val="000000"/>
          <w:kern w:val="0"/>
          <w:sz w:val="24"/>
          <w:lang w:eastAsia="zh-CN"/>
        </w:rPr>
        <w:t>芜湖市金诚阀门管件有限公司</w:t>
      </w:r>
      <w:r>
        <w:rPr>
          <w:rFonts w:hint="eastAsia" w:ascii="宋体" w:hAnsi="宋体" w:cs="宋体"/>
          <w:color w:val="000000"/>
          <w:kern w:val="0"/>
          <w:sz w:val="24"/>
        </w:rPr>
        <w:t>（建设单位）、</w:t>
      </w:r>
      <w:r>
        <w:rPr>
          <w:rFonts w:hint="eastAsia" w:ascii="宋体" w:hAnsi="宋体" w:cs="宋体"/>
          <w:color w:val="000000"/>
          <w:kern w:val="0"/>
          <w:sz w:val="24"/>
          <w:lang w:val="en-US" w:eastAsia="zh-CN"/>
        </w:rPr>
        <w:t>芜湖益帆科技咨询有限公司</w:t>
      </w:r>
      <w:r>
        <w:rPr>
          <w:rFonts w:hint="eastAsia" w:ascii="宋体" w:hAnsi="宋体" w:cs="宋体"/>
          <w:color w:val="000000"/>
          <w:kern w:val="0"/>
          <w:sz w:val="24"/>
        </w:rPr>
        <w:t>（验收报告编制单位）及</w:t>
      </w:r>
      <w:r>
        <w:rPr>
          <w:rFonts w:hint="eastAsia" w:ascii="宋体" w:hAnsi="宋体" w:cs="宋体"/>
          <w:color w:val="000000"/>
          <w:kern w:val="0"/>
          <w:sz w:val="24"/>
          <w:lang w:val="en-US" w:eastAsia="zh-CN"/>
        </w:rPr>
        <w:t>2</w:t>
      </w:r>
      <w:r>
        <w:rPr>
          <w:rFonts w:hint="eastAsia" w:ascii="宋体" w:hAnsi="宋体" w:cs="宋体"/>
          <w:color w:val="000000"/>
          <w:kern w:val="0"/>
          <w:sz w:val="24"/>
        </w:rPr>
        <w:t>位行业专家组成的验收工作组，对该项目开展竣工环境保护验收工作。会议上建设单位汇报了该项目环境保护“三同时”执行情况，验收监测单位汇报了验收监测报告编制情况，验收工作组对项目现场进行了踏勘，并查阅了有关环保资料，形成验收意见如下：</w:t>
      </w:r>
    </w:p>
    <w:p>
      <w:pPr>
        <w:spacing w:line="440" w:lineRule="exact"/>
        <w:ind w:firstLine="482" w:firstLineChars="200"/>
        <w:rPr>
          <w:rFonts w:hint="eastAsia" w:ascii="宋体" w:hAnsi="宋体"/>
          <w:b/>
          <w:sz w:val="24"/>
        </w:rPr>
      </w:pPr>
      <w:r>
        <w:rPr>
          <w:rFonts w:hint="eastAsia" w:ascii="宋体" w:hAnsi="宋体"/>
          <w:b/>
          <w:sz w:val="24"/>
        </w:rPr>
        <w:t>一、项目基本情况</w:t>
      </w:r>
    </w:p>
    <w:p>
      <w:pPr>
        <w:spacing w:line="440" w:lineRule="exact"/>
        <w:rPr>
          <w:rFonts w:hint="eastAsia" w:ascii="宋体" w:hAnsi="宋体"/>
          <w:sz w:val="24"/>
        </w:rPr>
      </w:pPr>
      <w:r>
        <w:rPr>
          <w:rFonts w:hint="eastAsia" w:ascii="宋体" w:hAnsi="宋体" w:cs="Tahoma"/>
          <w:color w:val="333333"/>
          <w:sz w:val="24"/>
        </w:rPr>
        <w:t xml:space="preserve">    1、建设地点、规模、主要建设内容</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建设地点：安徽省芜湖市繁昌区繁昌经济开发区孙村园区</w:t>
      </w:r>
    </w:p>
    <w:p>
      <w:pPr>
        <w:pStyle w:val="2"/>
        <w:spacing w:line="440" w:lineRule="exact"/>
        <w:ind w:firstLine="480"/>
        <w:rPr>
          <w:rFonts w:hint="default"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建设性质：技改</w:t>
      </w:r>
    </w:p>
    <w:p>
      <w:pPr>
        <w:pStyle w:val="2"/>
        <w:spacing w:line="440" w:lineRule="exact"/>
        <w:ind w:firstLine="480"/>
        <w:rPr>
          <w:rFonts w:hint="default"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规模：企业投资478万元对现有造型、制芯、砂处理生产线按要求进行升级改造，拆除原有树脂砂生产线，新增粘土砂生产线，新增制芯设备，增添脉冲式布袋除尘及两级活性炭等环保、安全设施，年产1万吨新型管件、阀门铸造生产（球墨铸铁管件6000吨，球墨铸铁阀门4000吨），本改建项目不新增铸造产能。</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建设内容：项目占地约800m</w:t>
      </w:r>
      <w:r>
        <w:rPr>
          <w:rFonts w:hint="eastAsia" w:ascii="宋体" w:hAnsi="宋体" w:eastAsia="宋体" w:cs="Tahoma"/>
          <w:color w:val="333333"/>
          <w:w w:val="100"/>
          <w:kern w:val="2"/>
          <w:sz w:val="24"/>
          <w:szCs w:val="24"/>
          <w:vertAlign w:val="superscript"/>
          <w:lang w:val="en-US" w:eastAsia="zh-CN" w:bidi="ar-SA"/>
        </w:rPr>
        <w:t>2</w:t>
      </w:r>
      <w:r>
        <w:rPr>
          <w:rFonts w:hint="eastAsia" w:ascii="宋体" w:hAnsi="宋体" w:eastAsia="宋体" w:cs="Tahoma"/>
          <w:color w:val="333333"/>
          <w:w w:val="100"/>
          <w:kern w:val="2"/>
          <w:sz w:val="24"/>
          <w:szCs w:val="24"/>
          <w:lang w:val="en-US" w:eastAsia="zh-CN" w:bidi="ar-SA"/>
        </w:rPr>
        <w:t>，依托现有1#厂房，新增6台制芯机，主要设置制芯区、浇注、造型区、清理（抛丸）区；依托现有2#厂房，新增1条砂处理生产线及造型等设备，主要设置砂处理区，造型区、浇注区；依托现有4#厂房，淘汰原有树脂砂生产线及树脂砂砂处理设备，新增2条粘土砂全自动生产线、砂处理设备等，设置中频电炉作为熔炼使用。主要设砂处理区、电炉熔炼区。</w:t>
      </w:r>
    </w:p>
    <w:p>
      <w:pPr>
        <w:autoSpaceDE w:val="0"/>
        <w:autoSpaceDN w:val="0"/>
        <w:adjustRightInd w:val="0"/>
        <w:spacing w:line="440" w:lineRule="exact"/>
        <w:ind w:firstLine="480" w:firstLineChars="200"/>
        <w:jc w:val="left"/>
        <w:rPr>
          <w:rFonts w:ascii="宋体" w:hAnsi="宋体" w:cs="宋体"/>
          <w:color w:val="000000"/>
          <w:kern w:val="0"/>
          <w:sz w:val="24"/>
        </w:rPr>
      </w:pPr>
      <w:r>
        <w:rPr>
          <w:rFonts w:hint="eastAsia" w:ascii="宋体" w:hAnsi="宋体" w:cs="Tahoma"/>
          <w:color w:val="333333"/>
          <w:sz w:val="24"/>
        </w:rPr>
        <w:t>2、建设过程及环保审批情况</w:t>
      </w:r>
    </w:p>
    <w:p>
      <w:pPr>
        <w:spacing w:line="480" w:lineRule="exact"/>
        <w:ind w:firstLine="480"/>
        <w:rPr>
          <w:rFonts w:hint="eastAsia" w:ascii="宋体" w:hAnsi="宋体"/>
          <w:color w:val="000000"/>
          <w:sz w:val="24"/>
        </w:rPr>
      </w:pPr>
      <w:r>
        <w:rPr>
          <w:rFonts w:hint="eastAsia" w:ascii="宋体" w:hAnsi="宋体"/>
          <w:sz w:val="24"/>
        </w:rPr>
        <w:t>《</w:t>
      </w:r>
      <w:r>
        <w:rPr>
          <w:rFonts w:hint="eastAsia" w:cs="Times New Roman"/>
          <w:b w:val="0"/>
          <w:color w:val="auto"/>
          <w:sz w:val="24"/>
          <w:highlight w:val="none"/>
          <w:lang w:eastAsia="zh-CN"/>
        </w:rPr>
        <w:t>芜湖市金诚阀门管件有限公司年产1万吨新型管件、阀门铸造生产线改造升级项目</w:t>
      </w:r>
      <w:r>
        <w:rPr>
          <w:rFonts w:hint="eastAsia"/>
          <w:sz w:val="24"/>
        </w:rPr>
        <w:t>环境影响报告表</w:t>
      </w:r>
      <w:r>
        <w:rPr>
          <w:rFonts w:hint="eastAsia" w:ascii="宋体" w:hAnsi="宋体"/>
          <w:sz w:val="24"/>
        </w:rPr>
        <w:t>》委托</w:t>
      </w:r>
      <w:r>
        <w:rPr>
          <w:rFonts w:hint="eastAsia"/>
          <w:sz w:val="24"/>
          <w:lang w:val="en-US" w:eastAsia="zh-CN"/>
        </w:rPr>
        <w:t>芜湖民宇环境科技有限公司</w:t>
      </w:r>
      <w:r>
        <w:rPr>
          <w:rFonts w:hint="eastAsia" w:ascii="宋体" w:hAnsi="宋体"/>
          <w:sz w:val="24"/>
        </w:rPr>
        <w:t>编制承担该项目的环境影响评价工作，于20</w:t>
      </w:r>
      <w:r>
        <w:rPr>
          <w:rFonts w:hint="eastAsia" w:ascii="宋体" w:hAnsi="宋体"/>
          <w:sz w:val="24"/>
          <w:lang w:val="en-US" w:eastAsia="zh-CN"/>
        </w:rPr>
        <w:t>22</w:t>
      </w:r>
      <w:r>
        <w:rPr>
          <w:rFonts w:hint="eastAsia" w:ascii="宋体" w:hAnsi="宋体"/>
          <w:sz w:val="24"/>
        </w:rPr>
        <w:t>年</w:t>
      </w:r>
      <w:r>
        <w:rPr>
          <w:rFonts w:hint="eastAsia" w:ascii="宋体" w:hAnsi="宋体"/>
          <w:sz w:val="24"/>
          <w:lang w:val="en-US" w:eastAsia="zh-CN"/>
        </w:rPr>
        <w:t>12</w:t>
      </w:r>
      <w:r>
        <w:rPr>
          <w:rFonts w:hint="eastAsia" w:ascii="宋体" w:hAnsi="宋体"/>
          <w:sz w:val="24"/>
        </w:rPr>
        <w:t>月</w:t>
      </w:r>
      <w:r>
        <w:rPr>
          <w:rFonts w:hint="eastAsia" w:ascii="宋体" w:hAnsi="宋体"/>
          <w:sz w:val="24"/>
          <w:lang w:val="en-US" w:eastAsia="zh-CN"/>
        </w:rPr>
        <w:t>6</w:t>
      </w:r>
      <w:r>
        <w:rPr>
          <w:rFonts w:hint="eastAsia" w:ascii="宋体" w:hAnsi="宋体"/>
          <w:sz w:val="24"/>
        </w:rPr>
        <w:t>日取得《关于</w:t>
      </w:r>
      <w:r>
        <w:rPr>
          <w:rFonts w:hint="eastAsia" w:cs="Times New Roman"/>
          <w:b w:val="0"/>
          <w:color w:val="auto"/>
          <w:sz w:val="24"/>
          <w:highlight w:val="none"/>
          <w:lang w:eastAsia="zh-CN"/>
        </w:rPr>
        <w:t>芜湖市金诚阀门管件有限公司年产1万吨新型管件、阀门铸造生产线改造升级项目</w:t>
      </w:r>
      <w:r>
        <w:rPr>
          <w:rFonts w:hint="eastAsia" w:ascii="宋体" w:hAnsi="宋体"/>
          <w:sz w:val="24"/>
        </w:rPr>
        <w:t>环境影响报告表批复》（</w:t>
      </w:r>
      <w:r>
        <w:rPr>
          <w:rFonts w:hint="eastAsia"/>
          <w:sz w:val="24"/>
          <w:highlight w:val="none"/>
          <w:lang w:val="en-US" w:eastAsia="zh-CN"/>
        </w:rPr>
        <w:t>繁环审[2022]44号</w:t>
      </w:r>
      <w:r>
        <w:rPr>
          <w:rFonts w:hint="eastAsia" w:ascii="宋体" w:hAnsi="宋体"/>
          <w:sz w:val="24"/>
        </w:rPr>
        <w:t>）。芜湖市金诚阀门管件有限公司分别于2023年5月委托安徽鑫程检测科技有限公司，2023年9月委托安徽品格检测技术有限公司</w:t>
      </w:r>
      <w:r>
        <w:rPr>
          <w:rFonts w:ascii="宋体" w:hAnsi="宋体"/>
          <w:sz w:val="24"/>
        </w:rPr>
        <w:t>对</w:t>
      </w:r>
      <w:r>
        <w:rPr>
          <w:rFonts w:hint="eastAsia" w:ascii="宋体" w:hAnsi="宋体"/>
          <w:sz w:val="24"/>
        </w:rPr>
        <w:t>本项目开展</w:t>
      </w:r>
      <w:r>
        <w:rPr>
          <w:rFonts w:ascii="宋体" w:hAnsi="宋体"/>
          <w:sz w:val="24"/>
        </w:rPr>
        <w:t>竣工环境保护验收</w:t>
      </w:r>
      <w:r>
        <w:rPr>
          <w:rFonts w:hint="eastAsia" w:ascii="宋体" w:hAnsi="宋体"/>
          <w:sz w:val="24"/>
          <w:lang w:val="en-US" w:eastAsia="zh-CN"/>
        </w:rPr>
        <w:t>监测</w:t>
      </w:r>
      <w:r>
        <w:rPr>
          <w:rFonts w:hint="eastAsia" w:ascii="宋体" w:hAnsi="宋体"/>
          <w:sz w:val="24"/>
        </w:rPr>
        <w:t>工作</w:t>
      </w:r>
      <w:r>
        <w:rPr>
          <w:rFonts w:ascii="宋体" w:hAnsi="宋体"/>
          <w:sz w:val="24"/>
        </w:rPr>
        <w:t>，</w:t>
      </w:r>
      <w:r>
        <w:rPr>
          <w:rFonts w:hint="eastAsia" w:ascii="宋体" w:hAnsi="宋体"/>
          <w:sz w:val="24"/>
        </w:rPr>
        <w:t>根据监测公司的监测结果编制了验收监测报告。</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cs="Tahoma"/>
          <w:color w:val="333333"/>
          <w:sz w:val="24"/>
        </w:rPr>
        <w:t>3、投资情况</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sz w:val="24"/>
        </w:rPr>
        <w:t>项目</w:t>
      </w:r>
      <w:r>
        <w:rPr>
          <w:rFonts w:hint="eastAsia" w:ascii="Times New Roman" w:hAnsi="Times New Roman" w:eastAsia="宋体" w:cs="Times New Roman"/>
          <w:sz w:val="24"/>
          <w:szCs w:val="24"/>
          <w:highlight w:val="none"/>
          <w:lang w:val="en-US" w:eastAsia="zh-CN"/>
        </w:rPr>
        <w:t>实际</w:t>
      </w:r>
      <w:r>
        <w:rPr>
          <w:rFonts w:hint="default" w:ascii="Times New Roman" w:hAnsi="Times New Roman" w:eastAsia="宋体" w:cs="Times New Roman"/>
          <w:sz w:val="24"/>
          <w:szCs w:val="24"/>
          <w:highlight w:val="none"/>
        </w:rPr>
        <w:t>总投资</w:t>
      </w:r>
      <w:r>
        <w:rPr>
          <w:rFonts w:hint="eastAsia" w:cs="Times New Roman"/>
          <w:sz w:val="24"/>
          <w:szCs w:val="24"/>
          <w:highlight w:val="none"/>
          <w:lang w:val="en-US" w:eastAsia="zh-CN"/>
        </w:rPr>
        <w:t>478</w:t>
      </w:r>
      <w:r>
        <w:rPr>
          <w:rFonts w:hint="default" w:ascii="Times New Roman" w:hAnsi="Times New Roman" w:eastAsia="宋体" w:cs="Times New Roman"/>
          <w:sz w:val="24"/>
          <w:szCs w:val="24"/>
          <w:highlight w:val="none"/>
        </w:rPr>
        <w:t>万元，其中环保投资</w:t>
      </w:r>
      <w:r>
        <w:rPr>
          <w:rFonts w:hint="eastAsia" w:cs="Times New Roman"/>
          <w:sz w:val="24"/>
          <w:szCs w:val="24"/>
          <w:highlight w:val="none"/>
          <w:lang w:val="en-US" w:eastAsia="zh-CN"/>
        </w:rPr>
        <w:t>48</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w:t>
      </w:r>
      <w:r>
        <w:rPr>
          <w:rFonts w:hint="eastAsia" w:ascii="宋体" w:hAnsi="宋体" w:cs="Tahoma"/>
          <w:color w:val="333333"/>
          <w:sz w:val="24"/>
        </w:rPr>
        <w:t>。</w:t>
      </w:r>
    </w:p>
    <w:p>
      <w:pPr>
        <w:autoSpaceDE w:val="0"/>
        <w:autoSpaceDN w:val="0"/>
        <w:adjustRightInd w:val="0"/>
        <w:spacing w:line="440" w:lineRule="exact"/>
        <w:ind w:firstLine="540"/>
        <w:jc w:val="left"/>
        <w:rPr>
          <w:rFonts w:hint="eastAsia" w:ascii="宋体" w:hAnsi="宋体"/>
          <w:b/>
          <w:sz w:val="24"/>
        </w:rPr>
      </w:pPr>
      <w:r>
        <w:rPr>
          <w:rFonts w:hint="eastAsia" w:ascii="宋体" w:hAnsi="宋体" w:cs="Tahoma"/>
          <w:color w:val="333333"/>
          <w:sz w:val="24"/>
        </w:rPr>
        <w:t>4、</w:t>
      </w:r>
      <w:r>
        <w:rPr>
          <w:rFonts w:hint="eastAsia" w:ascii="宋体" w:hAnsi="宋体"/>
          <w:sz w:val="24"/>
        </w:rPr>
        <w:t>验收范围：</w:t>
      </w:r>
      <w:r>
        <w:rPr>
          <w:rFonts w:hint="eastAsia" w:ascii="宋体" w:hAnsi="宋体"/>
          <w:sz w:val="24"/>
          <w:lang w:val="en-US" w:eastAsia="zh-CN"/>
        </w:rPr>
        <w:t>整体</w:t>
      </w:r>
      <w:r>
        <w:rPr>
          <w:rFonts w:hint="eastAsia" w:ascii="宋体" w:hAnsi="宋体" w:cs="宋体"/>
          <w:sz w:val="24"/>
        </w:rPr>
        <w:t>验收</w:t>
      </w:r>
      <w:r>
        <w:rPr>
          <w:rFonts w:ascii="宋体" w:hAnsi="宋体"/>
          <w:sz w:val="24"/>
        </w:rPr>
        <w:t>。</w:t>
      </w:r>
    </w:p>
    <w:p>
      <w:pPr>
        <w:autoSpaceDE w:val="0"/>
        <w:autoSpaceDN w:val="0"/>
        <w:adjustRightInd w:val="0"/>
        <w:spacing w:line="440" w:lineRule="exact"/>
        <w:ind w:firstLine="482" w:firstLineChars="200"/>
        <w:jc w:val="left"/>
        <w:rPr>
          <w:rFonts w:hint="eastAsia" w:ascii="宋体" w:hAnsi="宋体"/>
          <w:b/>
          <w:sz w:val="24"/>
        </w:rPr>
      </w:pPr>
      <w:r>
        <w:rPr>
          <w:rFonts w:hint="eastAsia" w:ascii="宋体" w:hAnsi="宋体"/>
          <w:b/>
          <w:sz w:val="24"/>
          <w:lang w:val="en-US" w:eastAsia="zh-CN"/>
        </w:rPr>
        <w:t>二</w:t>
      </w:r>
      <w:r>
        <w:rPr>
          <w:rFonts w:hint="eastAsia" w:ascii="宋体" w:hAnsi="宋体"/>
          <w:b/>
          <w:sz w:val="24"/>
        </w:rPr>
        <w:t>、污染防治措施</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1、废气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本项目生产废气主要砂处理废气、浇注、造型废气、制芯废气、清理（抛丸）废气。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（1）砂处理废气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3条砂处理生产线产生的废气分别通过集气罩收集后，各经脉冲式布袋除尘器处理后，尾气分别通过1根15米高的排气筒DA002、DA003、DA004排放。</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（2）浇注、造型废气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浇注、造型工序产生的废气由集气罩收集后，经脉冲式布袋除尘器处理后，尾气通过1根15米高的排气筒DA005排放。</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（3）制芯废气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制芯工序产生的废气由集气罩收集后，经脉冲式布袋除尘器+两级活性炭装置处理后，通过1根15m高排气筒（DA006）排放。</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（4）清理（抛丸）废气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清理工序产生的废气由集气罩收集后，汇同浇注、造型废气经布袋除尘器处理后，尾气通过1根15米高的排气筒DA007排放。</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lang w:val="en-US" w:eastAsia="zh-CN"/>
        </w:rPr>
        <w:t>2、</w:t>
      </w:r>
      <w:r>
        <w:rPr>
          <w:rFonts w:hint="eastAsia" w:ascii="宋体" w:hAnsi="宋体" w:cs="宋体"/>
          <w:bCs/>
          <w:sz w:val="24"/>
        </w:rPr>
        <w:t>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本项目废水主要为生活污水。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生活污水经化粪池预处理后通过污水管网排入繁昌县第二污水处理厂集中处理，废水排放执行繁昌县第二污水处理厂接管浓度限值要求。污水厂处理后排放执行《城镇污水处理厂污染物排放标准》（GB18918-2002）一级 A 类标准</w:t>
      </w:r>
      <w:r>
        <w:rPr>
          <w:rFonts w:hint="eastAsia" w:ascii="宋体" w:hAnsi="宋体" w:cs="Times New Roman"/>
          <w:bCs/>
          <w:sz w:val="24"/>
          <w:lang w:val="en-US" w:eastAsia="zh-CN"/>
        </w:rPr>
        <w:t>。</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3、噪声</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项目噪声主要来自于制芯机、风机等各种生产设备运行产生的噪声。根据监测结果芜湖市金诚阀门管件有限公司噪声满足《工业企业厂界环境噪声排放标准》（GB12348-2008）中3类标准</w:t>
      </w:r>
      <w:r>
        <w:rPr>
          <w:rFonts w:hint="eastAsia" w:ascii="宋体" w:hAnsi="宋体" w:cs="Times New Roman"/>
          <w:bCs/>
          <w:sz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jc w:val="left"/>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4、</w:t>
      </w:r>
      <w:r>
        <w:rPr>
          <w:rFonts w:hint="eastAsia" w:ascii="宋体" w:hAnsi="宋体" w:cs="宋体"/>
          <w:bCs/>
          <w:sz w:val="24"/>
          <w:lang w:val="en-US" w:eastAsia="zh-CN"/>
        </w:rPr>
        <w:t>固体废物</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本项目产生的固体废物主要为一般工业固废和危险废物。</w:t>
      </w:r>
    </w:p>
    <w:p>
      <w:pPr>
        <w:snapToGrid w:val="0"/>
        <w:spacing w:line="360" w:lineRule="auto"/>
        <w:ind w:firstLine="480" w:firstLineChars="200"/>
        <w:outlineLvl w:val="2"/>
        <w:rPr>
          <w:rFonts w:hint="eastAsia" w:ascii="宋体" w:hAnsi="宋体" w:eastAsia="宋体" w:cs="宋体"/>
          <w:bCs/>
          <w:sz w:val="24"/>
          <w:lang w:eastAsia="zh-CN"/>
        </w:rPr>
      </w:pPr>
      <w:r>
        <w:rPr>
          <w:rFonts w:hint="eastAsia" w:ascii="宋体" w:hAnsi="宋体" w:cs="宋体"/>
          <w:bCs/>
          <w:sz w:val="24"/>
          <w:lang w:eastAsia="zh-CN"/>
        </w:rPr>
        <w:t>一般工业固体废物包括废炉渣、废砂、除尘器收集的粉尘、废包装、边角料；危险废物包括废活性炭、废润滑油。废炉渣、废砂、除尘器收集的粉尘、废包装收集后交由物资回收部门统一处理；边角料收集后回炉重新利用；废活性炭、废润滑油收集后交由安徽嘉瑞环保科技有限公司定期处理；生活垃圾由环卫部门统一清运。</w:t>
      </w:r>
    </w:p>
    <w:p>
      <w:pPr>
        <w:snapToGrid w:val="0"/>
        <w:spacing w:line="360" w:lineRule="auto"/>
        <w:ind w:firstLine="480" w:firstLineChars="200"/>
        <w:outlineLvl w:val="2"/>
        <w:rPr>
          <w:rFonts w:ascii="宋体" w:hAnsi="宋体" w:cs="宋体"/>
          <w:bCs/>
          <w:sz w:val="24"/>
        </w:rPr>
      </w:pPr>
      <w:r>
        <w:rPr>
          <w:rFonts w:hint="eastAsia" w:ascii="宋体" w:hAnsi="宋体" w:cs="宋体"/>
          <w:bCs/>
          <w:sz w:val="24"/>
        </w:rPr>
        <w:t>固体废弃物均得到了合理处置，不会产生二次污染，基本不会对周围环境产生影响。</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5、其他环保设施</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 xml:space="preserve">（1）防渗设施 </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危废暂存场所落实了防腐防渗措施。</w:t>
      </w:r>
    </w:p>
    <w:p>
      <w:pPr>
        <w:snapToGrid w:val="0"/>
        <w:spacing w:line="360" w:lineRule="auto"/>
        <w:ind w:firstLine="480" w:firstLineChars="200"/>
        <w:outlineLvl w:val="2"/>
        <w:rPr>
          <w:rFonts w:hint="eastAsia" w:ascii="宋体" w:hAnsi="宋体" w:eastAsia="宋体" w:cs="宋体"/>
          <w:bCs/>
          <w:sz w:val="24"/>
          <w:lang w:val="en-US" w:eastAsia="zh-CN"/>
        </w:rPr>
      </w:pPr>
      <w:r>
        <w:rPr>
          <w:rFonts w:hint="eastAsia" w:ascii="宋体" w:hAnsi="宋体" w:cs="宋体"/>
          <w:bCs/>
          <w:sz w:val="24"/>
        </w:rPr>
        <w:t>（2）规范化排污口</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按规范设置了各类标识。</w:t>
      </w:r>
    </w:p>
    <w:p>
      <w:pPr>
        <w:spacing w:line="440" w:lineRule="exact"/>
        <w:ind w:firstLine="480"/>
        <w:rPr>
          <w:rFonts w:hint="eastAsia" w:ascii="宋体" w:hAnsi="宋体" w:cs="宋体"/>
          <w:b/>
          <w:bCs/>
          <w:sz w:val="24"/>
        </w:rPr>
      </w:pPr>
      <w:r>
        <w:rPr>
          <w:rFonts w:hint="eastAsia" w:ascii="宋体" w:hAnsi="宋体" w:cs="宋体"/>
          <w:b/>
          <w:bCs/>
          <w:sz w:val="24"/>
          <w:lang w:val="en-US" w:eastAsia="zh-CN"/>
        </w:rPr>
        <w:t>三</w:t>
      </w:r>
      <w:r>
        <w:rPr>
          <w:rFonts w:hint="eastAsia" w:ascii="宋体" w:hAnsi="宋体" w:cs="宋体"/>
          <w:b/>
          <w:bCs/>
          <w:sz w:val="24"/>
        </w:rPr>
        <w:t>、</w:t>
      </w:r>
      <w:r>
        <w:rPr>
          <w:rFonts w:hint="eastAsia" w:ascii="宋体" w:hAnsi="宋体"/>
          <w:b/>
          <w:sz w:val="24"/>
        </w:rPr>
        <w:t>验收监测结果及现场检查情况</w:t>
      </w:r>
    </w:p>
    <w:p>
      <w:pPr>
        <w:spacing w:line="440" w:lineRule="exact"/>
        <w:ind w:firstLine="480"/>
        <w:rPr>
          <w:rFonts w:hint="eastAsia" w:ascii="宋体" w:hAnsi="宋体" w:cs="宋体"/>
          <w:bCs/>
          <w:sz w:val="24"/>
        </w:rPr>
      </w:pPr>
      <w:r>
        <w:rPr>
          <w:rFonts w:hint="eastAsia" w:ascii="宋体" w:hAnsi="宋体"/>
          <w:sz w:val="24"/>
        </w:rPr>
        <w:t>2023年6月7日至2023年6月8日、2023年6月9日至2023年6月10日安徽鑫程检测科技有限公司，2023年10月19日至2023年10月20日安徽品格检测技术有限公司</w:t>
      </w:r>
      <w:r>
        <w:rPr>
          <w:rFonts w:hint="eastAsia" w:ascii="宋体" w:hAnsi="宋体"/>
          <w:sz w:val="24"/>
          <w:lang w:val="en-US" w:eastAsia="zh-CN"/>
        </w:rPr>
        <w:t>先后</w:t>
      </w:r>
      <w:r>
        <w:rPr>
          <w:rFonts w:ascii="宋体" w:hAnsi="宋体" w:cs="宋体"/>
          <w:bCs/>
          <w:sz w:val="24"/>
        </w:rPr>
        <w:t>对该工程生产情况和环保设施运行情况进行现场勘察，并进行布点监测。</w:t>
      </w:r>
      <w:r>
        <w:rPr>
          <w:rFonts w:hint="eastAsia" w:ascii="宋体" w:hAnsi="宋体" w:cs="宋体"/>
          <w:bCs/>
          <w:sz w:val="24"/>
        </w:rPr>
        <w:t>监测结果如下：</w:t>
      </w:r>
    </w:p>
    <w:p>
      <w:pPr>
        <w:spacing w:line="440" w:lineRule="exact"/>
        <w:ind w:firstLine="480"/>
        <w:rPr>
          <w:rFonts w:hint="eastAsia" w:ascii="宋体" w:hAnsi="宋体"/>
          <w:sz w:val="24"/>
        </w:rPr>
      </w:pPr>
      <w:r>
        <w:rPr>
          <w:rFonts w:hint="eastAsia" w:ascii="宋体" w:hAnsi="宋体"/>
          <w:sz w:val="24"/>
        </w:rPr>
        <w:t>1、废气监测结果</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sz w:val="24"/>
        </w:rPr>
        <w:t>验收监测期间，颗粒物排放浓度满足《铸造工业大气污染物排放标准》（GB39726-2020）表1大气污染物排放限值；非甲烷总烃、甲醛排放浓度满足《大气污染物综合排放标准》（GB16297-1996）表2中排放标准要求。厂界颗粒物、非甲烷总烃、甲醛排放浓度满足《大气污染物综合排放标准》（GB16297-1996）表2中排放标准要求；非甲烷总烃厂内排放浓度满足《铸造工业大气污染物排放标准》（GB39726-2020）表A.1中浓度限值</w:t>
      </w:r>
      <w:r>
        <w:rPr>
          <w:rFonts w:hint="eastAsia"/>
          <w:color w:val="auto"/>
          <w:sz w:val="24"/>
          <w:highlight w:val="none"/>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2、废水监测结果</w:t>
      </w:r>
    </w:p>
    <w:p>
      <w:pPr>
        <w:adjustRightInd w:val="0"/>
        <w:snapToGrid w:val="0"/>
        <w:spacing w:line="440" w:lineRule="exact"/>
        <w:ind w:firstLine="480" w:firstLineChars="200"/>
        <w:rPr>
          <w:rFonts w:ascii="宋体" w:hAnsi="宋体"/>
          <w:sz w:val="24"/>
        </w:rPr>
      </w:pPr>
      <w:r>
        <w:rPr>
          <w:rFonts w:hint="eastAsia"/>
          <w:sz w:val="24"/>
        </w:rPr>
        <w:t>验收监测期间，厂区生活污水pH值、COD、BOD5、氨氮、悬浮物排放浓度均满足繁昌县第二污水处理厂接管标准</w:t>
      </w:r>
      <w:r>
        <w:rPr>
          <w:rFonts w:hint="eastAsia" w:ascii="宋体" w:hAnsi="宋体"/>
          <w:sz w:val="24"/>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3、厂界噪声监测结果</w:t>
      </w:r>
    </w:p>
    <w:p>
      <w:pPr>
        <w:spacing w:line="440" w:lineRule="exact"/>
        <w:ind w:firstLine="480"/>
        <w:rPr>
          <w:kern w:val="0"/>
          <w:sz w:val="24"/>
          <w:szCs w:val="28"/>
        </w:rPr>
      </w:pPr>
      <w:r>
        <w:rPr>
          <w:rFonts w:hint="eastAsia" w:ascii="宋体" w:hAnsi="宋体"/>
          <w:sz w:val="24"/>
        </w:rPr>
        <w:t>验收监测期间，</w:t>
      </w:r>
      <w:r>
        <w:rPr>
          <w:rFonts w:hint="eastAsia"/>
          <w:bCs/>
          <w:sz w:val="24"/>
        </w:rPr>
        <w:t>厂界噪声</w:t>
      </w:r>
      <w:r>
        <w:rPr>
          <w:rFonts w:hint="eastAsia"/>
          <w:bCs/>
          <w:sz w:val="24"/>
          <w:lang w:val="en-US" w:eastAsia="zh-CN"/>
        </w:rPr>
        <w:t>监测结果满足</w:t>
      </w:r>
      <w:r>
        <w:rPr>
          <w:rFonts w:hint="eastAsia"/>
          <w:bCs/>
          <w:sz w:val="24"/>
        </w:rPr>
        <w:t>《工业企业厂界环境噪声排放标准》（GB12348-2008）中的 3 类区标准</w:t>
      </w:r>
      <w:r>
        <w:rPr>
          <w:rFonts w:hint="eastAsia"/>
          <w:bCs/>
          <w:sz w:val="24"/>
          <w:lang w:val="en-US" w:eastAsia="zh-CN"/>
        </w:rPr>
        <w:t>限值要求</w:t>
      </w:r>
      <w:r>
        <w:rPr>
          <w:rFonts w:hint="eastAsia"/>
          <w:kern w:val="0"/>
          <w:sz w:val="24"/>
          <w:szCs w:val="28"/>
        </w:rPr>
        <w:t>。</w:t>
      </w:r>
    </w:p>
    <w:p>
      <w:pPr>
        <w:spacing w:line="360" w:lineRule="auto"/>
        <w:ind w:firstLine="480" w:firstLineChars="200"/>
        <w:rPr>
          <w:rFonts w:hint="eastAsia" w:ascii="宋体" w:hAnsi="宋体"/>
          <w:sz w:val="24"/>
        </w:rPr>
      </w:pPr>
      <w:r>
        <w:rPr>
          <w:rFonts w:hint="eastAsia" w:ascii="宋体" w:hAnsi="宋体"/>
          <w:sz w:val="24"/>
        </w:rPr>
        <w:t>4、固废检查结果</w:t>
      </w:r>
    </w:p>
    <w:p>
      <w:pPr>
        <w:spacing w:line="440" w:lineRule="exact"/>
        <w:ind w:firstLine="480"/>
        <w:rPr>
          <w:rFonts w:hint="eastAsia" w:ascii="宋体" w:hAnsi="宋体"/>
          <w:sz w:val="24"/>
        </w:rPr>
      </w:pPr>
      <w:r>
        <w:rPr>
          <w:rFonts w:hint="eastAsia" w:ascii="宋体" w:hAnsi="宋体" w:cs="宋体"/>
          <w:bCs/>
          <w:sz w:val="24"/>
        </w:rPr>
        <w:t>一般工业固体废物包括废炉渣、废砂、除尘器收集的粉尘、废包装、边角料；危险废物包括废活性炭、废润滑油。废炉渣、废砂、除尘器收集的粉尘、废包装收集后交由物资回收部门统一处理；边角料收集后回炉重新利用；废活性炭、废润滑油收集后交由安徽嘉瑞环保科技有限公司定期处理；生活垃圾由环卫部门统一清运</w:t>
      </w:r>
      <w:r>
        <w:rPr>
          <w:rFonts w:hint="eastAsia" w:ascii="宋体" w:hAnsi="宋体"/>
          <w:sz w:val="24"/>
        </w:rPr>
        <w:t>。</w:t>
      </w:r>
    </w:p>
    <w:p>
      <w:pPr>
        <w:spacing w:line="440" w:lineRule="exact"/>
        <w:ind w:firstLine="480"/>
        <w:rPr>
          <w:rFonts w:ascii="宋体" w:hAnsi="宋体"/>
          <w:b/>
          <w:sz w:val="24"/>
        </w:rPr>
      </w:pPr>
      <w:r>
        <w:rPr>
          <w:rFonts w:hint="eastAsia" w:ascii="宋体" w:hAnsi="宋体"/>
          <w:b/>
          <w:sz w:val="24"/>
          <w:lang w:val="en-US" w:eastAsia="zh-CN"/>
        </w:rPr>
        <w:t>四</w:t>
      </w:r>
      <w:r>
        <w:rPr>
          <w:rFonts w:hint="eastAsia" w:ascii="宋体" w:hAnsi="宋体"/>
          <w:b/>
          <w:sz w:val="24"/>
        </w:rPr>
        <w:t>、本项目建设对环境的影响</w:t>
      </w:r>
    </w:p>
    <w:p>
      <w:pPr>
        <w:spacing w:line="440" w:lineRule="exact"/>
        <w:ind w:firstLine="480"/>
        <w:rPr>
          <w:rFonts w:hint="eastAsia" w:ascii="宋体" w:hAnsi="宋体"/>
          <w:sz w:val="24"/>
        </w:rPr>
      </w:pPr>
      <w:r>
        <w:rPr>
          <w:rFonts w:hint="eastAsia" w:ascii="宋体" w:hAnsi="宋体"/>
          <w:sz w:val="24"/>
        </w:rPr>
        <w:t>根据验收监测结果，该项目废气、废水、噪声均达到相应的排放标准，固废妥善处置，满足相关环保要求。</w:t>
      </w:r>
    </w:p>
    <w:p>
      <w:pPr>
        <w:spacing w:line="440" w:lineRule="exact"/>
        <w:ind w:firstLine="480"/>
        <w:rPr>
          <w:rFonts w:hint="eastAsia" w:ascii="宋体" w:hAnsi="宋体"/>
          <w:b/>
          <w:sz w:val="24"/>
        </w:rPr>
      </w:pPr>
      <w:r>
        <w:rPr>
          <w:rFonts w:hint="eastAsia" w:ascii="宋体" w:hAnsi="宋体"/>
          <w:b/>
          <w:sz w:val="24"/>
          <w:lang w:val="en-US" w:eastAsia="zh-CN"/>
        </w:rPr>
        <w:t>五</w:t>
      </w:r>
      <w:r>
        <w:rPr>
          <w:rFonts w:hint="eastAsia" w:ascii="宋体" w:hAnsi="宋体"/>
          <w:b/>
          <w:sz w:val="24"/>
        </w:rPr>
        <w:t>、验收结论</w:t>
      </w:r>
    </w:p>
    <w:p>
      <w:pPr>
        <w:spacing w:line="440" w:lineRule="exact"/>
        <w:ind w:firstLine="480"/>
        <w:rPr>
          <w:rFonts w:hint="eastAsia" w:ascii="宋体" w:hAnsi="宋体"/>
          <w:sz w:val="24"/>
        </w:rPr>
      </w:pPr>
      <w:r>
        <w:rPr>
          <w:rFonts w:hint="eastAsia" w:ascii="宋体" w:hAnsi="宋体"/>
          <w:sz w:val="24"/>
        </w:rPr>
        <w:t>按《建设项目环境保护管理条例》中所规定要求：本项目建设前期环境保护审查、审批手续完备，技术资料与环境保护档案资料基本齐全；环境保护设施已按环评及批复的要求落实，环境保护设施经检测合格，具备环境保护设施正常运转的条件。验收组成员认为</w:t>
      </w:r>
      <w:r>
        <w:rPr>
          <w:rFonts w:hint="eastAsia" w:cs="Times New Roman"/>
          <w:b w:val="0"/>
          <w:color w:val="auto"/>
          <w:sz w:val="24"/>
          <w:highlight w:val="none"/>
          <w:lang w:eastAsia="zh-CN"/>
        </w:rPr>
        <w:t>芜湖市金诚阀门管件有限公司年产1万吨新型管件、阀门铸造生产线改造升级项目</w:t>
      </w:r>
      <w:r>
        <w:rPr>
          <w:rFonts w:hint="eastAsia" w:ascii="宋体" w:hAnsi="宋体"/>
          <w:sz w:val="24"/>
        </w:rPr>
        <w:t>竣工环境保护验收合格。</w:t>
      </w:r>
    </w:p>
    <w:p>
      <w:pPr>
        <w:spacing w:line="440" w:lineRule="exact"/>
        <w:ind w:firstLine="480"/>
        <w:rPr>
          <w:rFonts w:ascii="宋体" w:hAnsi="宋体"/>
          <w:b/>
          <w:sz w:val="24"/>
        </w:rPr>
      </w:pPr>
      <w:r>
        <w:rPr>
          <w:rFonts w:hint="eastAsia" w:ascii="宋体" w:hAnsi="宋体"/>
          <w:b/>
          <w:sz w:val="24"/>
          <w:lang w:val="en-US" w:eastAsia="zh-CN"/>
        </w:rPr>
        <w:t>六</w:t>
      </w:r>
      <w:r>
        <w:rPr>
          <w:rFonts w:hint="eastAsia" w:ascii="宋体" w:hAnsi="宋体"/>
          <w:b/>
          <w:sz w:val="24"/>
        </w:rPr>
        <w:t>、公司承诺</w:t>
      </w:r>
    </w:p>
    <w:p>
      <w:pPr>
        <w:adjustRightInd w:val="0"/>
        <w:spacing w:line="440" w:lineRule="exact"/>
        <w:ind w:firstLine="480" w:firstLineChars="200"/>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定期对各项环保设备进行维护和保养，确保各项污染物长期稳定达标排放。</w:t>
      </w:r>
    </w:p>
    <w:p>
      <w:pPr>
        <w:adjustRightInd w:val="0"/>
        <w:spacing w:line="440" w:lineRule="exact"/>
        <w:ind w:firstLine="480" w:firstLineChars="200"/>
        <w:rPr>
          <w:rFonts w:hint="eastAsia" w:ascii="宋体" w:hAnsi="宋体"/>
          <w:sz w:val="24"/>
        </w:rPr>
      </w:pPr>
      <w:r>
        <w:rPr>
          <w:rFonts w:hint="eastAsia" w:ascii="宋体" w:hAnsi="宋体"/>
          <w:sz w:val="24"/>
        </w:rPr>
        <w:t>2.</w:t>
      </w:r>
      <w:r>
        <w:rPr>
          <w:rFonts w:hint="eastAsia" w:ascii="宋体" w:hAnsi="宋体" w:cs="宋体"/>
          <w:kern w:val="0"/>
          <w:sz w:val="24"/>
        </w:rPr>
        <w:t>运营期进一步加强厂区的环境管理</w:t>
      </w:r>
      <w:r>
        <w:rPr>
          <w:rFonts w:hint="eastAsia" w:ascii="宋体" w:hAnsi="宋体"/>
          <w:sz w:val="24"/>
        </w:rPr>
        <w:t>。</w:t>
      </w:r>
      <w:r>
        <w:rPr>
          <w:rFonts w:ascii="宋体" w:hAnsi="宋体"/>
          <w:sz w:val="24"/>
        </w:rPr>
        <w:t>加强职工</w:t>
      </w:r>
      <w:r>
        <w:rPr>
          <w:rFonts w:hint="eastAsia" w:ascii="宋体" w:hAnsi="宋体"/>
          <w:sz w:val="24"/>
        </w:rPr>
        <w:t>培</w:t>
      </w:r>
      <w:r>
        <w:rPr>
          <w:rFonts w:ascii="宋体" w:hAnsi="宋体"/>
          <w:sz w:val="24"/>
        </w:rPr>
        <w:t>训，提高全员环保意识</w:t>
      </w:r>
      <w:r>
        <w:rPr>
          <w:rFonts w:hint="eastAsia" w:ascii="宋体" w:hAnsi="宋体"/>
          <w:sz w:val="24"/>
        </w:rPr>
        <w:t>。</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eastAsia="宋体"/>
          <w:sz w:val="24"/>
          <w:lang w:eastAsia="zh-CN"/>
        </w:rPr>
      </w:pPr>
    </w:p>
    <w:p>
      <w:pPr>
        <w:rPr>
          <w:rFonts w:hint="eastAsia" w:ascii="宋体" w:hAnsi="宋体"/>
          <w:sz w:val="24"/>
        </w:rPr>
      </w:pPr>
    </w:p>
    <w:p>
      <w:pPr>
        <w:rPr>
          <w:rFonts w:hint="eastAsia" w:ascii="宋体" w:hAnsi="宋体"/>
          <w:sz w:val="24"/>
        </w:rPr>
      </w:pPr>
    </w:p>
    <w:p>
      <w:pPr>
        <w:pStyle w:val="2"/>
        <w:spacing w:line="360" w:lineRule="auto"/>
        <w:jc w:val="right"/>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芜湖市金诚阀门管件有限公司</w:t>
      </w:r>
    </w:p>
    <w:p>
      <w:pPr>
        <w:pStyle w:val="2"/>
        <w:spacing w:line="360" w:lineRule="auto"/>
        <w:jc w:val="right"/>
        <w:rPr>
          <w:rFonts w:hint="default" w:eastAsia="华文中宋"/>
          <w:lang w:val="en-US" w:eastAsia="zh-CN"/>
        </w:rPr>
      </w:pPr>
      <w:r>
        <w:rPr>
          <w:rFonts w:hint="eastAsia" w:ascii="宋体" w:hAnsi="宋体"/>
          <w:sz w:val="24"/>
          <w:lang w:val="en-US" w:eastAsia="zh-CN"/>
        </w:rPr>
        <w:t>2023年11月27日</w:t>
      </w:r>
    </w:p>
    <w:p>
      <w:pPr>
        <w:rPr>
          <w:rFonts w:hint="eastAsia" w:ascii="宋体" w:hAnsi="宋体"/>
          <w:sz w:val="24"/>
        </w:rPr>
      </w:pPr>
      <w:bookmarkStart w:id="0" w:name="_GoBack"/>
      <w:bookmarkEnd w:id="0"/>
    </w:p>
    <w:p>
      <w:pPr>
        <w:rPr>
          <w:rFonts w:hint="eastAsia" w:ascii="宋体" w:hAnsi="宋体" w:cs="宋体"/>
          <w:kern w:val="0"/>
          <w:sz w:val="24"/>
        </w:rPr>
      </w:pPr>
      <w:r>
        <w:rPr>
          <w:rFonts w:hint="eastAsia" w:ascii="宋体" w:hAnsi="宋体"/>
          <w:sz w:val="24"/>
        </w:rPr>
        <w:br w:type="page"/>
      </w:r>
      <w:r>
        <w:rPr>
          <w:rFonts w:hint="eastAsia" w:ascii="宋体" w:hAnsi="宋体" w:cs="宋体"/>
          <w:kern w:val="0"/>
          <w:sz w:val="24"/>
        </w:rPr>
        <w:t>附：参会人员签到表</w:t>
      </w:r>
    </w:p>
    <w:p>
      <w:pPr>
        <w:pStyle w:val="5"/>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5257800" cy="7106920"/>
            <wp:effectExtent l="0" t="0" r="0" b="17780"/>
            <wp:docPr id="5" name="图片 5" descr="签到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签到表"/>
                    <pic:cNvPicPr>
                      <a:picLocks noChangeAspect="1"/>
                    </pic:cNvPicPr>
                  </pic:nvPicPr>
                  <pic:blipFill>
                    <a:blip r:embed="rId4"/>
                    <a:stretch>
                      <a:fillRect/>
                    </a:stretch>
                  </pic:blipFill>
                  <pic:spPr>
                    <a:xfrm>
                      <a:off x="0" y="0"/>
                      <a:ext cx="5257800" cy="7106920"/>
                    </a:xfrm>
                    <a:prstGeom prst="rect">
                      <a:avLst/>
                    </a:prstGeom>
                  </pic:spPr>
                </pic:pic>
              </a:graphicData>
            </a:graphic>
          </wp:inline>
        </w:drawing>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eastAsia="宋体"/>
          <w:lang w:val="en-US" w:eastAsia="zh-CN"/>
        </w:rPr>
      </w:pPr>
      <w:r>
        <w:rPr>
          <w:rFonts w:hint="eastAsia"/>
          <w:lang w:val="en-US" w:eastAsia="zh-CN"/>
        </w:rPr>
        <w:t>专家意见：</w:t>
      </w:r>
    </w:p>
    <w:p>
      <w:pPr>
        <w:pStyle w:val="5"/>
        <w:spacing w:line="240" w:lineRule="auto"/>
        <w:ind w:left="0" w:leftChars="0" w:firstLine="0" w:firstLineChars="0"/>
        <w:rPr>
          <w:rFonts w:hint="eastAsia" w:eastAsia="宋体"/>
          <w:lang w:eastAsia="zh-CN"/>
        </w:rPr>
        <w:sectPr>
          <w:pgSz w:w="11906" w:h="16838"/>
          <w:pgMar w:top="1440" w:right="1800" w:bottom="1440" w:left="1800" w:header="851" w:footer="992" w:gutter="0"/>
          <w:cols w:space="425" w:num="1"/>
          <w:docGrid w:type="lines" w:linePitch="312" w:charSpace="0"/>
        </w:sectPr>
      </w:pPr>
      <w:r>
        <w:rPr>
          <w:rFonts w:hint="eastAsia" w:eastAsia="宋体"/>
          <w:lang w:eastAsia="zh-CN"/>
        </w:rPr>
        <w:drawing>
          <wp:inline distT="0" distB="0" distL="114300" distR="114300">
            <wp:extent cx="5271770" cy="7129780"/>
            <wp:effectExtent l="0" t="0" r="5080" b="13970"/>
            <wp:docPr id="6" name="图片 6" descr="专家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专家意见"/>
                    <pic:cNvPicPr>
                      <a:picLocks noChangeAspect="1"/>
                    </pic:cNvPicPr>
                  </pic:nvPicPr>
                  <pic:blipFill>
                    <a:blip r:embed="rId5"/>
                    <a:stretch>
                      <a:fillRect/>
                    </a:stretch>
                  </pic:blipFill>
                  <pic:spPr>
                    <a:xfrm>
                      <a:off x="0" y="0"/>
                      <a:ext cx="5271770" cy="7129780"/>
                    </a:xfrm>
                    <a:prstGeom prst="rect">
                      <a:avLst/>
                    </a:prstGeom>
                  </pic:spPr>
                </pic:pic>
              </a:graphicData>
            </a:graphic>
          </wp:inline>
        </w:drawing>
      </w:r>
    </w:p>
    <w:p>
      <w:pPr>
        <w:pStyle w:val="5"/>
        <w:spacing w:line="240" w:lineRule="auto"/>
        <w:ind w:left="0" w:leftChars="0" w:firstLine="0" w:firstLineChars="0"/>
        <w:rPr>
          <w:rFonts w:hint="eastAsia" w:eastAsia="宋体"/>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OGE0MTA5Zjg0NjQzODYxMWFjOTY1OGI5ZjBmNWIifQ=="/>
  </w:docVars>
  <w:rsids>
    <w:rsidRoot w:val="32B655C4"/>
    <w:rsid w:val="0233287F"/>
    <w:rsid w:val="02CF6A14"/>
    <w:rsid w:val="04603002"/>
    <w:rsid w:val="0A7F7F97"/>
    <w:rsid w:val="0D666D0A"/>
    <w:rsid w:val="0E6F5539"/>
    <w:rsid w:val="0E8D69FB"/>
    <w:rsid w:val="0EB43609"/>
    <w:rsid w:val="0EB87F0A"/>
    <w:rsid w:val="12E14C12"/>
    <w:rsid w:val="139927E1"/>
    <w:rsid w:val="159D664C"/>
    <w:rsid w:val="15AA462E"/>
    <w:rsid w:val="18615AD2"/>
    <w:rsid w:val="1A783F8B"/>
    <w:rsid w:val="1A8037D4"/>
    <w:rsid w:val="1BEE6D2B"/>
    <w:rsid w:val="1D39424F"/>
    <w:rsid w:val="1E604CD0"/>
    <w:rsid w:val="1FF21383"/>
    <w:rsid w:val="20DC077F"/>
    <w:rsid w:val="21111E26"/>
    <w:rsid w:val="23757D31"/>
    <w:rsid w:val="249503C8"/>
    <w:rsid w:val="25A32469"/>
    <w:rsid w:val="26471DF4"/>
    <w:rsid w:val="2A1C3055"/>
    <w:rsid w:val="2AE9690F"/>
    <w:rsid w:val="2B002064"/>
    <w:rsid w:val="2B572E4B"/>
    <w:rsid w:val="2B8C5C18"/>
    <w:rsid w:val="2DD1469C"/>
    <w:rsid w:val="301772DD"/>
    <w:rsid w:val="32B655C4"/>
    <w:rsid w:val="3B862867"/>
    <w:rsid w:val="3CE23559"/>
    <w:rsid w:val="3E7B364D"/>
    <w:rsid w:val="3F2802E1"/>
    <w:rsid w:val="3F3F32C1"/>
    <w:rsid w:val="41D15B99"/>
    <w:rsid w:val="43B5296D"/>
    <w:rsid w:val="467905F4"/>
    <w:rsid w:val="48845C8A"/>
    <w:rsid w:val="48A151D9"/>
    <w:rsid w:val="48C31ED8"/>
    <w:rsid w:val="4ED67027"/>
    <w:rsid w:val="4EF3309F"/>
    <w:rsid w:val="50EA500B"/>
    <w:rsid w:val="52953C87"/>
    <w:rsid w:val="52956383"/>
    <w:rsid w:val="55B80A01"/>
    <w:rsid w:val="55D073C2"/>
    <w:rsid w:val="565A3CE7"/>
    <w:rsid w:val="57FF3825"/>
    <w:rsid w:val="59253EA6"/>
    <w:rsid w:val="5A144F04"/>
    <w:rsid w:val="5AAE7E5E"/>
    <w:rsid w:val="5EA26F25"/>
    <w:rsid w:val="5EAE38C1"/>
    <w:rsid w:val="5FA64B68"/>
    <w:rsid w:val="60A071C4"/>
    <w:rsid w:val="6378546F"/>
    <w:rsid w:val="63A7017E"/>
    <w:rsid w:val="63C60C88"/>
    <w:rsid w:val="64B8434A"/>
    <w:rsid w:val="66786526"/>
    <w:rsid w:val="673A4001"/>
    <w:rsid w:val="677A3556"/>
    <w:rsid w:val="684F0594"/>
    <w:rsid w:val="6FC947E6"/>
    <w:rsid w:val="71F86D02"/>
    <w:rsid w:val="72492162"/>
    <w:rsid w:val="732A5BCE"/>
    <w:rsid w:val="740F1619"/>
    <w:rsid w:val="75390DD0"/>
    <w:rsid w:val="7856695F"/>
    <w:rsid w:val="7BB05AC7"/>
    <w:rsid w:val="7BFF6846"/>
    <w:rsid w:val="7C947A56"/>
    <w:rsid w:val="7DA15F1C"/>
    <w:rsid w:val="7E563362"/>
    <w:rsid w:val="7E9E1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ind w:firstLine="420"/>
      <w:jc w:val="left"/>
    </w:pPr>
    <w:rPr>
      <w:rFonts w:eastAsia="华文中宋" w:asciiTheme="minorHAnsi" w:hAnsiTheme="minorHAnsi" w:cstheme="minorBidi"/>
      <w:w w:val="90"/>
      <w:sz w:val="28"/>
      <w:szCs w:val="22"/>
    </w:rPr>
  </w:style>
  <w:style w:type="paragraph" w:customStyle="1" w:styleId="5">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customStyle="1" w:styleId="6">
    <w:name w:val="样式23"/>
    <w:basedOn w:val="1"/>
    <w:qFormat/>
    <w:uiPriority w:val="0"/>
    <w:pPr>
      <w:spacing w:line="360" w:lineRule="auto"/>
      <w:ind w:firstLine="480" w:firstLineChars="200"/>
      <w:jc w:val="left"/>
    </w:pPr>
    <w:rPr>
      <w:rFonts w:ascii="宋体" w:hAnsi="宋体" w:eastAsia="Times New Roman"/>
      <w:color w:val="000000"/>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2296</Words>
  <Characters>2491</Characters>
  <Lines>0</Lines>
  <Paragraphs>0</Paragraphs>
  <TotalTime>4</TotalTime>
  <ScaleCrop>false</ScaleCrop>
  <LinksUpToDate>false</LinksUpToDate>
  <CharactersWithSpaces>2501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2022-11-09T09:06:00Z</dcterms:created>
  <dc:creator>Flsw</dc:creator>
  <cp:lastModifiedBy>Flsw</cp:lastModifiedBy>
  <dcterms:modified xsi:type="dcterms:W3CDTF">2023-11-27T01:22:31Z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31C06AB59445498BB66D4CAD6FBABCAA</vt:lpwstr>
  </property>
</Properties>
</file>